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458" w:rsidRPr="004A6AF5" w:rsidRDefault="007D71CC">
      <w:pPr>
        <w:pStyle w:val="SEC06-17"/>
        <w:rPr>
          <w:rFonts w:ascii="Courier New" w:hAnsi="Courier New"/>
          <w:noProof w:val="0"/>
        </w:rPr>
      </w:pPr>
      <w:r w:rsidRPr="004A6AF5">
        <w:rPr>
          <w:rFonts w:ascii="Courier New" w:hAnsi="Courier New"/>
          <w:vanish/>
        </w:rPr>
        <w:fldChar w:fldCharType="begin"/>
      </w:r>
      <w:r w:rsidRPr="004A6AF5">
        <w:rPr>
          <w:rFonts w:ascii="Courier New" w:hAnsi="Courier New"/>
          <w:vanish/>
        </w:rPr>
        <w:instrText xml:space="preserve"> COMMENTS START_STATUTE \* MERGEFORMAT </w:instrText>
      </w:r>
      <w:r w:rsidRPr="004A6AF5">
        <w:rPr>
          <w:rFonts w:ascii="Courier New" w:hAnsi="Courier New"/>
          <w:vanish/>
        </w:rPr>
        <w:fldChar w:fldCharType="separate"/>
      </w:r>
      <w:r w:rsidRPr="004A6AF5">
        <w:rPr>
          <w:rFonts w:ascii="Courier New" w:hAnsi="Courier New"/>
          <w:vanish/>
        </w:rPr>
        <w:t>START_STATUTE</w:t>
      </w:r>
      <w:r w:rsidRPr="004A6AF5">
        <w:rPr>
          <w:rFonts w:ascii="Courier New" w:hAnsi="Courier New"/>
          <w:vanish/>
        </w:rPr>
        <w:fldChar w:fldCharType="end"/>
      </w:r>
      <w:r w:rsidR="002A4458" w:rsidRPr="004A6AF5">
        <w:rPr>
          <w:rStyle w:val="SNUM"/>
          <w:rFonts w:ascii="Courier New" w:hAnsi="Courier New"/>
          <w:noProof w:val="0"/>
        </w:rPr>
        <w:t>10-630</w:t>
      </w:r>
      <w:r w:rsidR="002A4458" w:rsidRPr="004A6AF5">
        <w:rPr>
          <w:rFonts w:ascii="Courier New" w:hAnsi="Courier New"/>
          <w:noProof w:val="0"/>
        </w:rPr>
        <w:t>.  </w:t>
      </w:r>
      <w:r w:rsidR="002A4458" w:rsidRPr="004A6AF5">
        <w:rPr>
          <w:rStyle w:val="SECHEAD"/>
          <w:rFonts w:ascii="Courier New" w:hAnsi="Courier New"/>
          <w:noProof w:val="0"/>
        </w:rPr>
        <w:t>Shareholders' preemptive rights; definition</w:t>
      </w:r>
    </w:p>
    <w:p w:rsidR="002A4458" w:rsidRPr="004A6AF5" w:rsidRDefault="002A4458">
      <w:pPr>
        <w:pStyle w:val="P06-00"/>
        <w:rPr>
          <w:rFonts w:ascii="Courier New" w:hAnsi="Courier New"/>
          <w:noProof w:val="0"/>
        </w:rPr>
      </w:pPr>
      <w:r w:rsidRPr="004A6AF5">
        <w:rPr>
          <w:rFonts w:ascii="Courier New" w:hAnsi="Courier New"/>
          <w:noProof w:val="0"/>
        </w:rPr>
        <w:t>A.  The shareholders of a corporation do not have any preemptive right to acquire the corporation's unissued shares except to the extent the articles of incorporation so provide.</w:t>
      </w:r>
    </w:p>
    <w:p w:rsidR="002A4458" w:rsidRPr="004A6AF5" w:rsidRDefault="002A4458">
      <w:pPr>
        <w:pStyle w:val="P06-00"/>
        <w:rPr>
          <w:rFonts w:ascii="Courier New" w:hAnsi="Courier New"/>
          <w:noProof w:val="0"/>
        </w:rPr>
      </w:pPr>
      <w:r w:rsidRPr="004A6AF5">
        <w:rPr>
          <w:rFonts w:ascii="Courier New" w:hAnsi="Courier New"/>
          <w:noProof w:val="0"/>
        </w:rPr>
        <w:t>B.  A statement included in the articles of incorporation that "the corporation elects to have preemptive rights" or words of similar import means that the following principles apply except to the extent the articles of incorporation expressly provide otherwise:</w:t>
      </w:r>
    </w:p>
    <w:p w:rsidR="002A4458" w:rsidRPr="004A6AF5" w:rsidRDefault="002A4458">
      <w:pPr>
        <w:pStyle w:val="P06-00"/>
        <w:rPr>
          <w:rFonts w:ascii="Courier New" w:hAnsi="Courier New"/>
          <w:noProof w:val="0"/>
        </w:rPr>
      </w:pPr>
      <w:r w:rsidRPr="004A6AF5">
        <w:rPr>
          <w:rFonts w:ascii="Courier New" w:hAnsi="Courier New"/>
          <w:noProof w:val="0"/>
        </w:rPr>
        <w:t>1.  The shareholders of the corporation have a preemptive right, granted on uniform terms and conditions prescribed by the board of directors, to provide a fair and reasonable opportunity to exercise the right to acquire proportional amounts of the corporation's unissued shares on the decision of the board of directors to issue them.</w:t>
      </w:r>
    </w:p>
    <w:p w:rsidR="002A4458" w:rsidRPr="004A6AF5" w:rsidRDefault="002A4458">
      <w:pPr>
        <w:pStyle w:val="P06-00"/>
        <w:rPr>
          <w:rFonts w:ascii="Courier New" w:hAnsi="Courier New"/>
          <w:noProof w:val="0"/>
        </w:rPr>
      </w:pPr>
      <w:r w:rsidRPr="004A6AF5">
        <w:rPr>
          <w:rFonts w:ascii="Courier New" w:hAnsi="Courier New"/>
          <w:noProof w:val="0"/>
        </w:rPr>
        <w:t>2.  A shareholder may waive his preemptive right.  A waiver evidenced by a writing is irrevocable even though it is not supported by consideration.</w:t>
      </w:r>
    </w:p>
    <w:p w:rsidR="002A4458" w:rsidRPr="004A6AF5" w:rsidRDefault="002A4458">
      <w:pPr>
        <w:pStyle w:val="P06-00"/>
        <w:rPr>
          <w:rFonts w:ascii="Courier New" w:hAnsi="Courier New"/>
          <w:noProof w:val="0"/>
        </w:rPr>
      </w:pPr>
      <w:r w:rsidRPr="004A6AF5">
        <w:rPr>
          <w:rFonts w:ascii="Courier New" w:hAnsi="Courier New"/>
          <w:noProof w:val="0"/>
        </w:rPr>
        <w:t>3.  There is no preemptive right with respect to:</w:t>
      </w:r>
    </w:p>
    <w:p w:rsidR="002A4458" w:rsidRPr="004A6AF5" w:rsidRDefault="002A4458">
      <w:pPr>
        <w:pStyle w:val="P06-00"/>
        <w:rPr>
          <w:rFonts w:ascii="Courier New" w:hAnsi="Courier New"/>
          <w:noProof w:val="0"/>
        </w:rPr>
      </w:pPr>
      <w:r w:rsidRPr="004A6AF5">
        <w:rPr>
          <w:rFonts w:ascii="Courier New" w:hAnsi="Courier New"/>
          <w:noProof w:val="0"/>
        </w:rPr>
        <w:t>(a)  Shares issued as compensation to directors, officers, agents or employees of the corporation, its subsidiaries or its affiliates.</w:t>
      </w:r>
    </w:p>
    <w:p w:rsidR="002A4458" w:rsidRPr="004A6AF5" w:rsidRDefault="002A4458">
      <w:pPr>
        <w:pStyle w:val="P06-00"/>
        <w:rPr>
          <w:rFonts w:ascii="Courier New" w:hAnsi="Courier New"/>
          <w:noProof w:val="0"/>
        </w:rPr>
      </w:pPr>
      <w:r w:rsidRPr="004A6AF5">
        <w:rPr>
          <w:rFonts w:ascii="Courier New" w:hAnsi="Courier New"/>
          <w:noProof w:val="0"/>
        </w:rPr>
        <w:t>(b)  Shares issued to satisfy conversion or option rights created to provide compensation to directors, officers, agents or employees of the corporation, its subsidiaries or its affiliates.</w:t>
      </w:r>
    </w:p>
    <w:p w:rsidR="002A4458" w:rsidRPr="004A6AF5" w:rsidRDefault="002A4458">
      <w:pPr>
        <w:pStyle w:val="P06-00"/>
        <w:rPr>
          <w:rFonts w:ascii="Courier New" w:hAnsi="Courier New"/>
          <w:noProof w:val="0"/>
        </w:rPr>
      </w:pPr>
      <w:r w:rsidRPr="004A6AF5">
        <w:rPr>
          <w:rFonts w:ascii="Courier New" w:hAnsi="Courier New"/>
          <w:noProof w:val="0"/>
        </w:rPr>
        <w:t>(c)  Shares authorized in articles of incorporation that are issued within six months from the effective date of incorporation.</w:t>
      </w:r>
    </w:p>
    <w:p w:rsidR="002A4458" w:rsidRPr="004A6AF5" w:rsidRDefault="002A4458">
      <w:pPr>
        <w:pStyle w:val="P06-00"/>
        <w:rPr>
          <w:rFonts w:ascii="Courier New" w:hAnsi="Courier New"/>
          <w:noProof w:val="0"/>
        </w:rPr>
      </w:pPr>
      <w:r w:rsidRPr="004A6AF5">
        <w:rPr>
          <w:rFonts w:ascii="Courier New" w:hAnsi="Courier New"/>
          <w:noProof w:val="0"/>
        </w:rPr>
        <w:t>(d)  Shares issued in transactions for which shareholder approval is required by chapters 1 through 17 of this title.</w:t>
      </w:r>
    </w:p>
    <w:p w:rsidR="002A4458" w:rsidRPr="004A6AF5" w:rsidRDefault="002A4458">
      <w:pPr>
        <w:pStyle w:val="P06-00"/>
        <w:rPr>
          <w:rFonts w:ascii="Courier New" w:hAnsi="Courier New"/>
          <w:noProof w:val="0"/>
        </w:rPr>
      </w:pPr>
      <w:r w:rsidRPr="004A6AF5">
        <w:rPr>
          <w:rFonts w:ascii="Courier New" w:hAnsi="Courier New"/>
          <w:noProof w:val="0"/>
        </w:rPr>
        <w:t>4.  Holders of shares of any class without general voting rights but with preferential rights to distributions or assets have no preemptive rights with respect to shares of any class.</w:t>
      </w:r>
    </w:p>
    <w:p w:rsidR="002A4458" w:rsidRPr="004A6AF5" w:rsidRDefault="002A4458">
      <w:pPr>
        <w:pStyle w:val="P06-00"/>
        <w:rPr>
          <w:rFonts w:ascii="Courier New" w:hAnsi="Courier New"/>
          <w:noProof w:val="0"/>
        </w:rPr>
      </w:pPr>
      <w:r w:rsidRPr="004A6AF5">
        <w:rPr>
          <w:rFonts w:ascii="Courier New" w:hAnsi="Courier New"/>
          <w:noProof w:val="0"/>
        </w:rPr>
        <w:t>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p>
    <w:p w:rsidR="002A4458" w:rsidRPr="004A6AF5" w:rsidRDefault="002A4458">
      <w:pPr>
        <w:pStyle w:val="P06-00"/>
        <w:rPr>
          <w:rFonts w:ascii="Courier New" w:hAnsi="Courier New"/>
          <w:noProof w:val="0"/>
        </w:rPr>
      </w:pPr>
      <w:r w:rsidRPr="004A6AF5">
        <w:rPr>
          <w:rFonts w:ascii="Courier New" w:hAnsi="Courier New"/>
          <w:noProof w:val="0"/>
        </w:rPr>
        <w:t>6.  Shares that are subject to preemptive rights and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 preemptive rights.</w:t>
      </w:r>
    </w:p>
    <w:p w:rsidR="002A4458" w:rsidRPr="004A6AF5" w:rsidRDefault="002A4458">
      <w:pPr>
        <w:pStyle w:val="P06-00"/>
        <w:rPr>
          <w:rFonts w:ascii="Courier New" w:hAnsi="Courier New"/>
          <w:noProof w:val="0"/>
        </w:rPr>
      </w:pPr>
      <w:r w:rsidRPr="004A6AF5">
        <w:rPr>
          <w:rFonts w:ascii="Courier New" w:hAnsi="Courier New"/>
          <w:noProof w:val="0"/>
        </w:rPr>
        <w:t xml:space="preserve">C.  For purposes of this section, "shares" includes a security convertible into or carrying a right to subscribe for or acquire shares. </w:t>
      </w:r>
      <w:r w:rsidR="007D71CC" w:rsidRPr="004A6AF5">
        <w:rPr>
          <w:rFonts w:ascii="Courier New" w:hAnsi="Courier New"/>
          <w:vanish/>
        </w:rPr>
        <w:fldChar w:fldCharType="begin"/>
      </w:r>
      <w:r w:rsidR="007D71CC" w:rsidRPr="004A6AF5">
        <w:rPr>
          <w:rFonts w:ascii="Courier New" w:hAnsi="Courier New"/>
          <w:vanish/>
        </w:rPr>
        <w:instrText xml:space="preserve"> COMMENTS END_STATUTE \* MERGEFORMAT </w:instrText>
      </w:r>
      <w:r w:rsidR="007D71CC" w:rsidRPr="004A6AF5">
        <w:rPr>
          <w:rFonts w:ascii="Courier New" w:hAnsi="Courier New"/>
          <w:vanish/>
        </w:rPr>
        <w:fldChar w:fldCharType="separate"/>
      </w:r>
      <w:r w:rsidR="007D71CC" w:rsidRPr="004A6AF5">
        <w:rPr>
          <w:rFonts w:ascii="Courier New" w:hAnsi="Courier New"/>
          <w:vanish/>
        </w:rPr>
        <w:t>END_STATUTE</w:t>
      </w:r>
      <w:r w:rsidR="007D71CC" w:rsidRPr="004A6AF5">
        <w:rPr>
          <w:rFonts w:ascii="Courier New" w:hAnsi="Courier New"/>
          <w:vanish/>
        </w:rPr>
        <w:fldChar w:fldCharType="end"/>
      </w:r>
    </w:p>
    <w:sectPr w:rsidR="002A4458" w:rsidRPr="004A6AF5">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720" w:right="1440" w:bottom="1440" w:left="1872"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458" w:rsidRDefault="002A4458">
      <w:r>
        <w:separator/>
      </w:r>
    </w:p>
  </w:endnote>
  <w:endnote w:type="continuationSeparator" w:id="0">
    <w:p w:rsidR="002A4458" w:rsidRDefault="002A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458" w:rsidRDefault="002A4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458" w:rsidRDefault="002A4458">
    <w:pPr>
      <w:pStyle w:val="Footer"/>
    </w:pPr>
    <w:r>
      <w:tab/>
      <w:t xml:space="preserve">- </w:t>
    </w:r>
    <w:r>
      <w:fldChar w:fldCharType="begin"/>
    </w:r>
    <w:r>
      <w:instrText xml:space="preserve"> PAGE </w:instrTex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458" w:rsidRDefault="002A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458" w:rsidRDefault="002A4458">
      <w:r>
        <w:separator/>
      </w:r>
    </w:p>
  </w:footnote>
  <w:footnote w:type="continuationSeparator" w:id="0">
    <w:p w:rsidR="002A4458" w:rsidRDefault="002A4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458" w:rsidRDefault="002A4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458" w:rsidRDefault="002A4458">
    <w:pPr>
      <w:pStyle w:val="Header"/>
    </w:pPr>
  </w:p>
  <w:p w:rsidR="002A4458" w:rsidRDefault="002A4458">
    <w:pPr>
      <w:pStyle w:val="Header"/>
    </w:pPr>
  </w:p>
  <w:p w:rsidR="002A4458" w:rsidRDefault="002A4458">
    <w:pPr>
      <w:pStyle w:val="Header"/>
    </w:pPr>
  </w:p>
  <w:p w:rsidR="002A4458" w:rsidRDefault="002A4458">
    <w:pPr>
      <w:pStyle w:val="Header"/>
    </w:pPr>
  </w:p>
  <w:p w:rsidR="002A4458" w:rsidRDefault="002A4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458" w:rsidRDefault="002A4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CC"/>
    <w:rsid w:val="002A4458"/>
    <w:rsid w:val="004A6AF5"/>
    <w:rsid w:val="007D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E2FE0B6-049C-4B59-A776-1720BF1E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noProof/>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FootnoteReference">
    <w:name w:val="footnote reference"/>
    <w:semiHidden/>
  </w:style>
  <w:style w:type="character" w:customStyle="1" w:styleId="RTITLE">
    <w:name w:val="RTITLE"/>
    <w:rPr>
      <w:color w:val="FF0000"/>
    </w:rPr>
  </w:style>
  <w:style w:type="character" w:customStyle="1" w:styleId="STAT">
    <w:name w:val="STAT"/>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rPr>
      <w:noProof w:val="0"/>
    </w:rPr>
  </w:style>
  <w:style w:type="character" w:customStyle="1" w:styleId="BNUM">
    <w:name w:val="BNUM"/>
    <w:basedOn w:val="DefaultParagraphFont"/>
    <w:rPr>
      <w:rFonts w:ascii="Arial" w:hAnsi="Arial"/>
      <w:sz w:val="48"/>
    </w:rPr>
  </w:style>
  <w:style w:type="character" w:customStyle="1" w:styleId="SPONSORS">
    <w:name w:val="SPONSORS"/>
  </w:style>
  <w:style w:type="paragraph" w:customStyle="1" w:styleId="BLK11-06">
    <w:name w:val="BLK 11-06"/>
    <w:basedOn w:val="Normal"/>
    <w:pPr>
      <w:widowControl/>
      <w:ind w:left="720" w:right="720" w:firstLine="605"/>
    </w:pPr>
    <w:rPr>
      <w:noProof w:val="0"/>
    </w:rPr>
  </w:style>
  <w:style w:type="character" w:customStyle="1" w:styleId="TITLE">
    <w:name w:val="TITLE"/>
    <w:basedOn w:val="DefaultParagraphFont"/>
    <w:rPr>
      <w:caps/>
      <w:color w:val="0000FF"/>
    </w:rPr>
  </w:style>
  <w:style w:type="paragraph" w:customStyle="1" w:styleId="BLK12-24">
    <w:name w:val="BLK 12-24"/>
    <w:basedOn w:val="Normal"/>
    <w:pPr>
      <w:widowControl/>
      <w:ind w:left="2880" w:right="720" w:hanging="1440"/>
    </w:pPr>
    <w:rPr>
      <w:noProof w:val="0"/>
    </w:rPr>
  </w:style>
  <w:style w:type="character" w:customStyle="1" w:styleId="SECHEAD">
    <w:name w:val="SECHEAD"/>
    <w:basedOn w:val="DefaultParagraphFont"/>
    <w:rPr>
      <w:color w:val="800080"/>
      <w:u w:val="single"/>
    </w:rPr>
  </w:style>
  <w:style w:type="paragraph" w:customStyle="1" w:styleId="BLK12-27">
    <w:name w:val="BLK 12-27"/>
    <w:basedOn w:val="Normal"/>
    <w:pPr>
      <w:widowControl/>
      <w:ind w:left="3240" w:right="720" w:hanging="1800"/>
    </w:pPr>
    <w:rPr>
      <w:noProof w:val="0"/>
    </w:rPr>
  </w:style>
  <w:style w:type="paragraph" w:customStyle="1" w:styleId="BLK12-06">
    <w:name w:val="BLK 12-06"/>
    <w:basedOn w:val="Normal"/>
    <w:pPr>
      <w:widowControl/>
      <w:ind w:left="720" w:right="720" w:firstLine="720"/>
    </w:pPr>
    <w:rPr>
      <w:noProof w:val="0"/>
    </w:rPr>
  </w:style>
  <w:style w:type="character" w:customStyle="1" w:styleId="SNUM">
    <w:name w:val="SNUM"/>
    <w:basedOn w:val="DefaultParagraphFont"/>
    <w:rPr>
      <w:color w:val="008000"/>
    </w:rPr>
  </w:style>
  <w:style w:type="character" w:customStyle="1" w:styleId="UP">
    <w:name w:val="UP"/>
    <w:basedOn w:val="DefaultParagraphFont"/>
    <w:rPr>
      <w:caps/>
      <w:noProof w:val="0"/>
      <w:color w:val="0000FF"/>
      <w:lang w:val="en-US"/>
    </w:rPr>
  </w:style>
  <w:style w:type="character" w:customStyle="1" w:styleId="O">
    <w:name w:val="O"/>
    <w:basedOn w:val="DefaultParagraphFont"/>
    <w:rPr>
      <w:strike/>
      <w:dstrike w:val="0"/>
      <w:noProof w:val="0"/>
      <w:color w:val="FF0000"/>
      <w:lang w:val="en-US"/>
    </w:rPr>
  </w:style>
  <w:style w:type="character" w:styleId="LineNumber">
    <w:name w:val="line number"/>
    <w:basedOn w:val="DefaultParagraphFont"/>
  </w:style>
  <w:style w:type="paragraph" w:styleId="Header">
    <w:name w:val="header"/>
    <w:basedOn w:val="Normal"/>
  </w:style>
  <w:style w:type="paragraph" w:styleId="Footer">
    <w:name w:val="footer"/>
    <w:basedOn w:val="Normal"/>
    <w:pPr>
      <w:tabs>
        <w:tab w:val="center" w:pos="4320"/>
        <w:tab w:val="right" w:pos="8640"/>
      </w:tabs>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paragraph" w:styleId="BodyTextIndent">
    <w:name w:val="Body Text Indent"/>
    <w:basedOn w:val="Normal"/>
    <w:pPr>
      <w:widowControl/>
      <w:tabs>
        <w:tab w:val="left" w:pos="0"/>
        <w:tab w:val="left" w:pos="720"/>
      </w:tabs>
      <w:ind w:firstLine="720"/>
    </w:pPr>
  </w:style>
  <w:style w:type="character" w:styleId="PageNumber">
    <w:name w:val="page number"/>
    <w:basedOn w:val="DefaultParagraphFont"/>
  </w:style>
  <w:style w:type="paragraph" w:styleId="BodyText">
    <w:name w:val="Body Text"/>
    <w:basedOn w:val="Normal"/>
    <w:pPr>
      <w:widowControl/>
      <w:suppressLineNumbers/>
    </w:pPr>
  </w:style>
  <w:style w:type="character" w:customStyle="1" w:styleId="INTRO">
    <w:name w:val="INTRO"/>
    <w:basedOn w:val="DefaultParagraphFont"/>
    <w:rPr>
      <w:noProof w:val="0"/>
      <w:lang w:val="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BLK18-12">
    <w:name w:val="BLK 18-12"/>
    <w:basedOn w:val="Normal"/>
    <w:pPr>
      <w:widowControl/>
      <w:ind w:left="1440" w:right="720" w:firstLine="720"/>
    </w:pPr>
    <w:rPr>
      <w:noProof w:val="0"/>
    </w:rPr>
  </w:style>
  <w:style w:type="paragraph" w:customStyle="1" w:styleId="BLK18-30">
    <w:name w:val="BLK 18-30"/>
    <w:basedOn w:val="Normal"/>
    <w:pPr>
      <w:widowControl/>
      <w:ind w:left="4320" w:right="720" w:hanging="2160"/>
    </w:pPr>
    <w:rPr>
      <w:noProof w:val="0"/>
    </w:rPr>
  </w:style>
  <w:style w:type="paragraph" w:customStyle="1" w:styleId="BLK35-35">
    <w:name w:val="BLK 35-35"/>
    <w:basedOn w:val="Normal"/>
    <w:pPr>
      <w:widowControl/>
      <w:ind w:left="4205" w:right="720"/>
    </w:pPr>
    <w:rPr>
      <w:noProof w:val="0"/>
    </w:rPr>
  </w:style>
  <w:style w:type="paragraph" w:customStyle="1" w:styleId="BLK06-00">
    <w:name w:val="BLK 06-00"/>
    <w:basedOn w:val="Normal"/>
    <w:pPr>
      <w:widowControl/>
      <w:ind w:right="720" w:firstLine="720"/>
    </w:pPr>
    <w:rPr>
      <w:noProof w:val="0"/>
    </w:rPr>
  </w:style>
  <w:style w:type="paragraph" w:customStyle="1" w:styleId="BLK06-12">
    <w:name w:val="BLK 06-12"/>
    <w:basedOn w:val="Normal"/>
    <w:pPr>
      <w:widowControl/>
      <w:ind w:left="1440" w:right="720" w:hanging="720"/>
    </w:pPr>
    <w:rPr>
      <w:noProof w:val="0"/>
    </w:rPr>
  </w:style>
  <w:style w:type="paragraph" w:customStyle="1" w:styleId="BLK06-14">
    <w:name w:val="BLK 06-14"/>
    <w:basedOn w:val="Normal"/>
    <w:pPr>
      <w:widowControl/>
      <w:ind w:left="1685" w:right="720" w:hanging="965"/>
    </w:pPr>
    <w:rPr>
      <w:noProof w:val="0"/>
    </w:rPr>
  </w:style>
  <w:style w:type="paragraph" w:customStyle="1" w:styleId="BLK06-17">
    <w:name w:val="BLK 06-17"/>
    <w:basedOn w:val="Normal"/>
    <w:pPr>
      <w:widowControl/>
      <w:ind w:left="2040" w:right="720" w:hanging="1320"/>
    </w:pPr>
    <w:rPr>
      <w:noProof w:val="0"/>
    </w:rPr>
  </w:style>
  <w:style w:type="paragraph" w:customStyle="1" w:styleId="BLK06-18">
    <w:name w:val="BLK 06-18"/>
    <w:basedOn w:val="Normal"/>
    <w:pPr>
      <w:widowControl/>
      <w:ind w:left="2160" w:right="720" w:hanging="1440"/>
    </w:pPr>
    <w:rPr>
      <w:noProof w:val="0"/>
    </w:r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06-06">
    <w:name w:val="BLK 06-06"/>
    <w:basedOn w:val="Normal"/>
    <w:pPr>
      <w:ind w:left="720" w:right="720"/>
    </w:pPr>
  </w:style>
  <w:style w:type="paragraph" w:customStyle="1" w:styleId="CON12-18">
    <w:name w:val="CON 12-18"/>
    <w:basedOn w:val="Normal"/>
    <w:pPr>
      <w:widowControl/>
      <w:ind w:left="2160" w:right="1195" w:hanging="720"/>
    </w:pPr>
  </w:style>
  <w:style w:type="paragraph" w:customStyle="1" w:styleId="CON12-19">
    <w:name w:val="CON 12-19"/>
    <w:basedOn w:val="Normal"/>
    <w:pPr>
      <w:widowControl/>
      <w:ind w:left="2275" w:right="1195" w:hanging="835"/>
    </w:pPr>
  </w:style>
  <w:style w:type="paragraph" w:customStyle="1" w:styleId="CON12-20">
    <w:name w:val="CON 12-20"/>
    <w:basedOn w:val="Normal"/>
    <w:pPr>
      <w:widowControl/>
      <w:ind w:left="2405" w:right="1195" w:hanging="965"/>
    </w:pPr>
  </w:style>
  <w:style w:type="paragraph" w:customStyle="1" w:styleId="CON12-22">
    <w:name w:val="CON 12-22"/>
    <w:basedOn w:val="Normal"/>
    <w:pPr>
      <w:widowControl/>
      <w:ind w:left="2635" w:right="1195" w:hanging="1195"/>
    </w:pPr>
  </w:style>
  <w:style w:type="paragraph" w:customStyle="1" w:styleId="CON12-23">
    <w:name w:val="CON 12-23"/>
    <w:basedOn w:val="Normal"/>
    <w:pPr>
      <w:widowControl/>
      <w:ind w:left="2765" w:right="1200" w:hanging="1325"/>
    </w:pPr>
  </w:style>
  <w:style w:type="paragraph" w:customStyle="1" w:styleId="CON12-24">
    <w:name w:val="CON 12-24"/>
    <w:basedOn w:val="Normal"/>
    <w:pPr>
      <w:widowControl/>
      <w:ind w:left="2880" w:right="1200" w:hanging="1440"/>
    </w:pPr>
  </w:style>
  <w:style w:type="paragraph" w:customStyle="1" w:styleId="CON12-25">
    <w:name w:val="CON 12-25"/>
    <w:basedOn w:val="Normal"/>
    <w:pPr>
      <w:widowControl/>
      <w:ind w:left="2995" w:right="1195" w:hanging="1555"/>
    </w:pPr>
  </w:style>
  <w:style w:type="paragraph" w:customStyle="1" w:styleId="CON12-26">
    <w:name w:val="CON 12-26"/>
    <w:basedOn w:val="Normal"/>
    <w:pPr>
      <w:widowControl/>
      <w:ind w:left="3125" w:right="1200" w:hanging="1685"/>
    </w:pPr>
  </w:style>
  <w:style w:type="paragraph" w:customStyle="1" w:styleId="CON12-27">
    <w:name w:val="CON 12-27"/>
    <w:basedOn w:val="Normal"/>
    <w:pPr>
      <w:widowControl/>
      <w:ind w:left="3240" w:right="1200" w:hanging="1800"/>
    </w:pPr>
  </w:style>
  <w:style w:type="paragraph" w:customStyle="1" w:styleId="CON12-06">
    <w:name w:val="CON 12-06"/>
    <w:basedOn w:val="Normal"/>
    <w:pPr>
      <w:widowControl/>
      <w:ind w:left="720" w:right="1195" w:firstLine="720"/>
    </w:p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18">
    <w:name w:val="P 12-18"/>
    <w:basedOn w:val="Normal"/>
    <w:pPr>
      <w:widowControl/>
      <w:ind w:left="2160" w:hanging="720"/>
    </w:pPr>
  </w:style>
  <w:style w:type="paragraph" w:customStyle="1" w:styleId="P12-06">
    <w:name w:val="P 12-06"/>
    <w:basedOn w:val="Normal"/>
    <w:pPr>
      <w:widowControl/>
      <w:ind w:left="720" w:firstLine="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9-12">
    <w:name w:val="P 09-12"/>
    <w:basedOn w:val="Normal"/>
    <w:pPr>
      <w:widowControl/>
      <w:ind w:left="1440" w:hanging="360"/>
    </w:pPr>
  </w:style>
  <w:style w:type="paragraph" w:customStyle="1" w:styleId="SEC12-18">
    <w:name w:val="SEC 12-18"/>
    <w:basedOn w:val="Normal"/>
    <w:pPr>
      <w:widowControl/>
      <w:ind w:left="2160" w:right="720" w:hanging="720"/>
    </w:p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JUSTIFYCENTER">
    <w:name w:val="JUSTIFY CENTER"/>
    <w:basedOn w:val="Normal"/>
    <w:pPr>
      <w:widowControl/>
      <w:jc w:val="center"/>
    </w:pPr>
    <w:rPr>
      <w:noProof w:val="0"/>
    </w:rPr>
  </w:style>
  <w:style w:type="paragraph" w:customStyle="1" w:styleId="JUSTIFYRIGHT">
    <w:name w:val="JUSTIFY RIGHT"/>
    <w:basedOn w:val="Normal"/>
    <w:pPr>
      <w:widowControl/>
      <w:jc w:val="right"/>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drafting\a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ars.dot</Template>
  <TotalTime>0</TotalTime>
  <Pages>1</Pages>
  <Words>447</Words>
  <Characters>2395</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10-630</vt:lpstr>
    </vt:vector>
  </TitlesOfParts>
  <Company>LCS</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10-630; Shareholders' preemptive rights; definition</dc:title>
  <dc:subject>Shareholders' preemptive rights; definition</dc:subject>
  <dc:creator>Arizona Legislative Council</dc:creator>
  <cp:keywords/>
  <dc:description>10_x001e_630</dc:description>
  <cp:lastModifiedBy>dbupdate</cp:lastModifiedBy>
  <cp:revision>2</cp:revision>
  <cp:lastPrinted>1999-03-22T18:35:00Z</cp:lastPrinted>
  <dcterms:created xsi:type="dcterms:W3CDTF">2024-09-06T19:44:00Z</dcterms:created>
  <dcterms:modified xsi:type="dcterms:W3CDTF">2024-09-06T19:44:00Z</dcterms:modified>
</cp:coreProperties>
</file>