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51247" w14:textId="77777777" w:rsidR="008449D1" w:rsidRPr="00A47457" w:rsidRDefault="008449D1" w:rsidP="008449D1">
      <w:pPr>
        <w:pStyle w:val="SEC06-18"/>
        <w:rPr>
          <w:rFonts w:ascii="Courier New" w:hAnsi="Courier New"/>
        </w:rPr>
      </w:pPr>
      <w:r w:rsidRPr="00A47457">
        <w:rPr>
          <w:rFonts w:ascii="Courier New" w:hAnsi="Courier New"/>
          <w:vanish/>
        </w:rPr>
        <w:fldChar w:fldCharType="begin"/>
      </w:r>
      <w:r w:rsidRPr="00A47457">
        <w:rPr>
          <w:rFonts w:ascii="Courier New" w:hAnsi="Courier New"/>
          <w:vanish/>
        </w:rPr>
        <w:instrText xml:space="preserve"> COMMENTS START_STATUTE \* MERGEFORMAT </w:instrText>
      </w:r>
      <w:r w:rsidRPr="00A47457">
        <w:rPr>
          <w:rFonts w:ascii="Courier New" w:hAnsi="Courier New"/>
          <w:vanish/>
        </w:rPr>
        <w:fldChar w:fldCharType="separate"/>
      </w:r>
      <w:r w:rsidRPr="00A47457">
        <w:rPr>
          <w:rFonts w:ascii="Courier New" w:hAnsi="Courier New"/>
          <w:vanish/>
        </w:rPr>
        <w:t>START_STATUTE</w:t>
      </w:r>
      <w:r w:rsidRPr="00A47457">
        <w:rPr>
          <w:rFonts w:ascii="Courier New" w:hAnsi="Courier New"/>
          <w:vanish/>
        </w:rPr>
        <w:fldChar w:fldCharType="end"/>
      </w:r>
      <w:r w:rsidRPr="00A47457">
        <w:rPr>
          <w:rStyle w:val="SNUM"/>
          <w:rFonts w:ascii="Courier New" w:hAnsi="Courier New"/>
        </w:rPr>
        <w:t>20-2102</w:t>
      </w:r>
      <w:r w:rsidRPr="00A47457">
        <w:rPr>
          <w:rFonts w:ascii="Courier New" w:hAnsi="Courier New"/>
        </w:rPr>
        <w:t>.  </w:t>
      </w:r>
      <w:r w:rsidRPr="00A47457">
        <w:rPr>
          <w:rStyle w:val="SECHEAD"/>
          <w:rFonts w:ascii="Courier New" w:hAnsi="Courier New"/>
        </w:rPr>
        <w:t>Definitions</w:t>
      </w:r>
    </w:p>
    <w:p w14:paraId="5EDB33B0" w14:textId="77777777" w:rsidR="008449D1" w:rsidRPr="00A47457" w:rsidRDefault="008449D1" w:rsidP="008449D1">
      <w:pPr>
        <w:pStyle w:val="P06-00"/>
        <w:rPr>
          <w:rFonts w:ascii="Courier New" w:hAnsi="Courier New"/>
        </w:rPr>
      </w:pPr>
      <w:r w:rsidRPr="00A47457">
        <w:rPr>
          <w:rFonts w:ascii="Courier New" w:hAnsi="Courier New"/>
        </w:rPr>
        <w:t>In this chapter, unless the context otherwise requires:</w:t>
      </w:r>
    </w:p>
    <w:p w14:paraId="1A5AD78F" w14:textId="77777777" w:rsidR="008449D1" w:rsidRPr="00A47457" w:rsidRDefault="008449D1" w:rsidP="008449D1">
      <w:pPr>
        <w:pStyle w:val="P06-00"/>
        <w:rPr>
          <w:rFonts w:ascii="Courier New" w:hAnsi="Courier New"/>
        </w:rPr>
      </w:pPr>
      <w:r w:rsidRPr="00A47457">
        <w:rPr>
          <w:rFonts w:ascii="Courier New" w:hAnsi="Courier New"/>
        </w:rPr>
        <w:t>1.  "Adverse underwriting decision" means any of the following actions involving insurance coverage which is individually underwritten:</w:t>
      </w:r>
    </w:p>
    <w:p w14:paraId="2A0C3CA7" w14:textId="77777777" w:rsidR="008449D1" w:rsidRPr="00A47457" w:rsidRDefault="008449D1" w:rsidP="008449D1">
      <w:pPr>
        <w:pStyle w:val="P06-00"/>
        <w:rPr>
          <w:rFonts w:ascii="Courier New" w:hAnsi="Courier New"/>
        </w:rPr>
      </w:pPr>
      <w:r w:rsidRPr="00A47457">
        <w:rPr>
          <w:rFonts w:ascii="Courier New" w:hAnsi="Courier New"/>
        </w:rPr>
        <w:t>(a)  A declination of insurance coverage.</w:t>
      </w:r>
    </w:p>
    <w:p w14:paraId="327F92E2" w14:textId="77777777" w:rsidR="008449D1" w:rsidRPr="00A47457" w:rsidRDefault="008449D1" w:rsidP="008449D1">
      <w:pPr>
        <w:pStyle w:val="P06-00"/>
        <w:rPr>
          <w:rFonts w:ascii="Courier New" w:hAnsi="Courier New"/>
        </w:rPr>
      </w:pPr>
      <w:r w:rsidRPr="00A47457">
        <w:rPr>
          <w:rFonts w:ascii="Courier New" w:hAnsi="Courier New"/>
        </w:rPr>
        <w:t>(b)  A termination of insurance coverage.</w:t>
      </w:r>
    </w:p>
    <w:p w14:paraId="6332B520" w14:textId="77777777" w:rsidR="008449D1" w:rsidRPr="00A47457" w:rsidRDefault="008449D1" w:rsidP="008449D1">
      <w:pPr>
        <w:pStyle w:val="P06-00"/>
        <w:rPr>
          <w:rFonts w:ascii="Courier New" w:hAnsi="Courier New"/>
        </w:rPr>
      </w:pPr>
      <w:r w:rsidRPr="00A47457">
        <w:rPr>
          <w:rFonts w:ascii="Courier New" w:hAnsi="Courier New"/>
        </w:rPr>
        <w:t>(c)  Failure of an insurance producer to apply for insurance coverage with a specific insurance institution which the insurance producer represents and which is requested by an applicant.</w:t>
      </w:r>
    </w:p>
    <w:p w14:paraId="2B5B8257" w14:textId="77777777" w:rsidR="008449D1" w:rsidRPr="00A47457" w:rsidRDefault="008449D1" w:rsidP="008449D1">
      <w:pPr>
        <w:pStyle w:val="P06-00"/>
        <w:rPr>
          <w:rFonts w:ascii="Courier New" w:hAnsi="Courier New"/>
        </w:rPr>
      </w:pPr>
      <w:r w:rsidRPr="00A47457">
        <w:rPr>
          <w:rFonts w:ascii="Courier New" w:hAnsi="Courier New"/>
        </w:rPr>
        <w:t>(d)  In the case of property or casualty insurance coverage, placement by an insurance institution or insurance producer of a risk with a residual market mechanism, an unauthorized insurer or an insurance institution which specializes in substandard risks, or the charging of a higher rate on the basis of information which differs from that which the applicant or policyholder furnished.</w:t>
      </w:r>
    </w:p>
    <w:p w14:paraId="70A404CA" w14:textId="77777777" w:rsidR="008449D1" w:rsidRPr="00A47457" w:rsidRDefault="008449D1" w:rsidP="008449D1">
      <w:pPr>
        <w:pStyle w:val="P06-00"/>
        <w:rPr>
          <w:rFonts w:ascii="Courier New" w:hAnsi="Courier New"/>
        </w:rPr>
      </w:pPr>
      <w:r w:rsidRPr="00A47457">
        <w:rPr>
          <w:rFonts w:ascii="Courier New" w:hAnsi="Courier New"/>
        </w:rPr>
        <w:t xml:space="preserve">(e)  In the case of life, health or disability insurance coverage, an offer to insure at higher than standard rates.  </w:t>
      </w:r>
    </w:p>
    <w:p w14:paraId="5F58BAA2" w14:textId="77777777" w:rsidR="008449D1" w:rsidRPr="00A47457" w:rsidRDefault="008449D1" w:rsidP="008449D1">
      <w:pPr>
        <w:pStyle w:val="P06-00"/>
        <w:rPr>
          <w:rFonts w:ascii="Courier New" w:hAnsi="Courier New"/>
        </w:rPr>
      </w:pPr>
      <w:r w:rsidRPr="00A47457">
        <w:rPr>
          <w:rFonts w:ascii="Courier New" w:hAnsi="Courier New"/>
        </w:rPr>
        <w:t>(f)  In the case of property or casualty insurance, assigning an applicant or policyholder to a higher rating tier or failing to apply a premium discount or credit based on any credit related information derived from the applicant's or policyholder's consumer report, insurance score or lack of credit history.</w:t>
      </w:r>
    </w:p>
    <w:p w14:paraId="69FCBF6D" w14:textId="77777777" w:rsidR="008449D1" w:rsidRPr="00A47457" w:rsidRDefault="008449D1" w:rsidP="008449D1">
      <w:pPr>
        <w:pStyle w:val="P06-00"/>
        <w:ind w:firstLine="0"/>
        <w:rPr>
          <w:rFonts w:ascii="Courier New" w:hAnsi="Courier New"/>
        </w:rPr>
      </w:pPr>
      <w:r w:rsidRPr="00A47457">
        <w:rPr>
          <w:rFonts w:ascii="Courier New" w:hAnsi="Courier New"/>
        </w:rPr>
        <w:t>Notwithstanding subdivisions (a) through (f) of this paragraph, the termination of an individual policy form on a class or statewide basis, a declination of insurance coverage solely because the coverage is not available on a class or statewide basis or the rescission of a policy is not considered an adverse underwriting decision, but the insurance institution or insurance producer responsible for its occurrence shall provide the applicant or policyholder with the specific reasons for its occurrence.</w:t>
      </w:r>
    </w:p>
    <w:p w14:paraId="2048ABFD" w14:textId="77777777" w:rsidR="008449D1" w:rsidRPr="00A47457" w:rsidRDefault="008449D1" w:rsidP="008449D1">
      <w:pPr>
        <w:pStyle w:val="P06-00"/>
        <w:rPr>
          <w:rFonts w:ascii="Courier New" w:hAnsi="Courier New"/>
        </w:rPr>
      </w:pPr>
      <w:r w:rsidRPr="00A47457">
        <w:rPr>
          <w:rFonts w:ascii="Courier New" w:hAnsi="Courier New"/>
        </w:rPr>
        <w:t>2.  "Affiliate" or "affiliated" means a person that directly or indirectly through one or more intermediaries controls, is controlled by or is under common control with another person.</w:t>
      </w:r>
    </w:p>
    <w:p w14:paraId="1EFAD843" w14:textId="77777777" w:rsidR="008449D1" w:rsidRPr="00A47457" w:rsidRDefault="008449D1" w:rsidP="008449D1">
      <w:pPr>
        <w:pStyle w:val="P06-00"/>
        <w:rPr>
          <w:rFonts w:ascii="Courier New" w:hAnsi="Courier New"/>
        </w:rPr>
      </w:pPr>
      <w:r w:rsidRPr="00A47457">
        <w:rPr>
          <w:rFonts w:ascii="Courier New" w:hAnsi="Courier New"/>
        </w:rPr>
        <w:t>3.  "Applicant" means any person who seeks to contract for insurance coverage other than a person seeking group insurance that is not individually underwritten.</w:t>
      </w:r>
    </w:p>
    <w:p w14:paraId="18474388" w14:textId="77777777" w:rsidR="008449D1" w:rsidRPr="00A47457" w:rsidRDefault="008449D1" w:rsidP="008449D1">
      <w:pPr>
        <w:pStyle w:val="P06-00"/>
        <w:rPr>
          <w:rFonts w:ascii="Courier New" w:hAnsi="Courier New"/>
        </w:rPr>
      </w:pPr>
      <w:r w:rsidRPr="00A47457">
        <w:rPr>
          <w:rFonts w:ascii="Courier New" w:hAnsi="Courier New"/>
        </w:rPr>
        <w:t>4.  "Consumer report" means any written, oral or other communication of information that bears on a natural person's creditworthiness, credit standing, credit capacity, character, general reputation, personal characteristics or mode of living and that is used or expected to be used in connection with an insurance transaction.</w:t>
      </w:r>
    </w:p>
    <w:p w14:paraId="00F66CEF" w14:textId="77777777" w:rsidR="008449D1" w:rsidRPr="00A47457" w:rsidRDefault="008449D1" w:rsidP="008449D1">
      <w:pPr>
        <w:pStyle w:val="P06-00"/>
        <w:rPr>
          <w:rFonts w:ascii="Courier New" w:hAnsi="Courier New"/>
        </w:rPr>
      </w:pPr>
      <w:r w:rsidRPr="00A47457">
        <w:rPr>
          <w:rFonts w:ascii="Courier New" w:hAnsi="Courier New"/>
        </w:rPr>
        <w:t>5.  "Consumer reporting agency" means any person who does any of the following:</w:t>
      </w:r>
    </w:p>
    <w:p w14:paraId="08BDCCF7" w14:textId="77777777" w:rsidR="008449D1" w:rsidRPr="00A47457" w:rsidRDefault="008449D1" w:rsidP="008449D1">
      <w:pPr>
        <w:pStyle w:val="P06-00"/>
        <w:rPr>
          <w:rFonts w:ascii="Courier New" w:hAnsi="Courier New"/>
        </w:rPr>
      </w:pPr>
      <w:r w:rsidRPr="00A47457">
        <w:rPr>
          <w:rFonts w:ascii="Courier New" w:hAnsi="Courier New"/>
        </w:rPr>
        <w:t>(a)  Regularly engages, in whole or in part, in the practice of assembling or preparing consumer reports for a monetary fee.</w:t>
      </w:r>
    </w:p>
    <w:p w14:paraId="746CE5C9" w14:textId="77777777" w:rsidR="008449D1" w:rsidRPr="00A47457" w:rsidRDefault="008449D1" w:rsidP="008449D1">
      <w:pPr>
        <w:pStyle w:val="P06-00"/>
        <w:rPr>
          <w:rFonts w:ascii="Courier New" w:hAnsi="Courier New"/>
        </w:rPr>
      </w:pPr>
      <w:r w:rsidRPr="00A47457">
        <w:rPr>
          <w:rFonts w:ascii="Courier New" w:hAnsi="Courier New"/>
        </w:rPr>
        <w:t>(b)  Obtains information primarily from sources other than insurance institutions.</w:t>
      </w:r>
    </w:p>
    <w:p w14:paraId="10B8555C" w14:textId="77777777" w:rsidR="008449D1" w:rsidRPr="00A47457" w:rsidRDefault="008449D1" w:rsidP="008449D1">
      <w:pPr>
        <w:pStyle w:val="P06-00"/>
        <w:rPr>
          <w:rFonts w:ascii="Courier New" w:hAnsi="Courier New"/>
        </w:rPr>
      </w:pPr>
      <w:r w:rsidRPr="00A47457">
        <w:rPr>
          <w:rFonts w:ascii="Courier New" w:hAnsi="Courier New"/>
        </w:rPr>
        <w:t>(c)  Furnishes consumer reports to other persons.</w:t>
      </w:r>
    </w:p>
    <w:p w14:paraId="0AAF5390" w14:textId="77777777" w:rsidR="008449D1" w:rsidRPr="00A47457" w:rsidRDefault="008449D1" w:rsidP="008449D1">
      <w:pPr>
        <w:pStyle w:val="P06-00"/>
        <w:rPr>
          <w:rFonts w:ascii="Courier New" w:hAnsi="Courier New"/>
        </w:rPr>
      </w:pPr>
      <w:r w:rsidRPr="00A47457">
        <w:rPr>
          <w:rFonts w:ascii="Courier New" w:hAnsi="Courier New"/>
        </w:rPr>
        <w:t>6.  "Control", including the terms "controlled by" or "under common control with",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w:t>
      </w:r>
    </w:p>
    <w:p w14:paraId="03256414" w14:textId="77777777" w:rsidR="008449D1" w:rsidRPr="00A47457" w:rsidRDefault="008449D1" w:rsidP="008449D1">
      <w:pPr>
        <w:pStyle w:val="P06-00"/>
        <w:rPr>
          <w:rFonts w:ascii="Courier New" w:hAnsi="Courier New"/>
        </w:rPr>
      </w:pPr>
      <w:r w:rsidRPr="00A47457">
        <w:rPr>
          <w:rFonts w:ascii="Courier New" w:hAnsi="Courier New"/>
        </w:rPr>
        <w:t>7.  "Declination of insurance coverage" means a denial, in whole or in part, by an insurance institution or insurance producer of requested insurance coverage.</w:t>
      </w:r>
    </w:p>
    <w:p w14:paraId="4C7CFF8C" w14:textId="77777777" w:rsidR="008449D1" w:rsidRPr="00A47457" w:rsidRDefault="008449D1" w:rsidP="008449D1">
      <w:pPr>
        <w:pStyle w:val="P06-00"/>
        <w:rPr>
          <w:rFonts w:ascii="Courier New" w:hAnsi="Courier New"/>
        </w:rPr>
      </w:pPr>
      <w:r w:rsidRPr="00A47457">
        <w:rPr>
          <w:rFonts w:ascii="Courier New" w:hAnsi="Courier New"/>
        </w:rPr>
        <w:t>8.  "Individual" means any natural person who:</w:t>
      </w:r>
    </w:p>
    <w:p w14:paraId="7264851C" w14:textId="77777777" w:rsidR="008449D1" w:rsidRPr="00A47457" w:rsidRDefault="008449D1" w:rsidP="008449D1">
      <w:pPr>
        <w:pStyle w:val="P06-00"/>
        <w:rPr>
          <w:rFonts w:ascii="Courier New" w:hAnsi="Courier New"/>
        </w:rPr>
      </w:pPr>
      <w:r w:rsidRPr="00A47457">
        <w:rPr>
          <w:rFonts w:ascii="Courier New" w:hAnsi="Courier New"/>
        </w:rPr>
        <w:t>(a)  In the case of property or casualty insurance, is a past, present or proposed named insured or certificate holder.</w:t>
      </w:r>
    </w:p>
    <w:p w14:paraId="15537F8E" w14:textId="77777777" w:rsidR="008449D1" w:rsidRPr="00A47457" w:rsidRDefault="008449D1" w:rsidP="008449D1">
      <w:pPr>
        <w:pStyle w:val="P06-00"/>
        <w:rPr>
          <w:rFonts w:ascii="Courier New" w:hAnsi="Courier New"/>
        </w:rPr>
      </w:pPr>
      <w:r w:rsidRPr="00A47457">
        <w:rPr>
          <w:rFonts w:ascii="Courier New" w:hAnsi="Courier New"/>
        </w:rPr>
        <w:t>(b)  In the case of life, health or disability insurance, is a past, present or proposed principal insured or certificate holder.</w:t>
      </w:r>
    </w:p>
    <w:p w14:paraId="3F513225" w14:textId="77777777" w:rsidR="008449D1" w:rsidRPr="00A47457" w:rsidRDefault="008449D1" w:rsidP="008449D1">
      <w:pPr>
        <w:pStyle w:val="P06-00"/>
        <w:rPr>
          <w:rFonts w:ascii="Courier New" w:hAnsi="Courier New"/>
        </w:rPr>
      </w:pPr>
      <w:r w:rsidRPr="00A47457">
        <w:rPr>
          <w:rFonts w:ascii="Courier New" w:hAnsi="Courier New"/>
        </w:rPr>
        <w:t>(c)  Is a past, present or proposed policyowner.</w:t>
      </w:r>
    </w:p>
    <w:p w14:paraId="28FD7AD4" w14:textId="77777777" w:rsidR="008449D1" w:rsidRPr="00A47457" w:rsidRDefault="008449D1" w:rsidP="008449D1">
      <w:pPr>
        <w:pStyle w:val="P06-00"/>
        <w:rPr>
          <w:rFonts w:ascii="Courier New" w:hAnsi="Courier New"/>
        </w:rPr>
      </w:pPr>
      <w:r w:rsidRPr="00A47457">
        <w:rPr>
          <w:rFonts w:ascii="Courier New" w:hAnsi="Courier New"/>
        </w:rPr>
        <w:t>(d)  Is a past or present applicant.</w:t>
      </w:r>
    </w:p>
    <w:p w14:paraId="1F5DD223" w14:textId="77777777" w:rsidR="008449D1" w:rsidRPr="00A47457" w:rsidRDefault="008449D1" w:rsidP="008449D1">
      <w:pPr>
        <w:pStyle w:val="P06-00"/>
        <w:rPr>
          <w:rFonts w:ascii="Courier New" w:hAnsi="Courier New"/>
        </w:rPr>
      </w:pPr>
      <w:r w:rsidRPr="00A47457">
        <w:rPr>
          <w:rFonts w:ascii="Courier New" w:hAnsi="Courier New"/>
        </w:rPr>
        <w:t>(e)  Is a past or present claimant.</w:t>
      </w:r>
    </w:p>
    <w:p w14:paraId="6D534840" w14:textId="77777777" w:rsidR="008449D1" w:rsidRPr="00A47457" w:rsidRDefault="008449D1" w:rsidP="008449D1">
      <w:pPr>
        <w:pStyle w:val="P06-00"/>
        <w:rPr>
          <w:rFonts w:ascii="Courier New" w:hAnsi="Courier New"/>
        </w:rPr>
      </w:pPr>
      <w:r w:rsidRPr="00A47457">
        <w:rPr>
          <w:rFonts w:ascii="Courier New" w:hAnsi="Courier New"/>
        </w:rPr>
        <w:t>(f)  Derived, derives or is proposed to derive insurance coverage under an insurance policy or certificate subject to this chapter.</w:t>
      </w:r>
    </w:p>
    <w:p w14:paraId="2F07C0A7" w14:textId="77777777" w:rsidR="008449D1" w:rsidRPr="00A47457" w:rsidRDefault="008449D1" w:rsidP="008449D1">
      <w:pPr>
        <w:pStyle w:val="P06-00"/>
        <w:rPr>
          <w:rFonts w:ascii="Courier New" w:hAnsi="Courier New"/>
        </w:rPr>
      </w:pPr>
      <w:r w:rsidRPr="00A47457">
        <w:rPr>
          <w:rFonts w:ascii="Courier New" w:hAnsi="Courier New"/>
        </w:rPr>
        <w:t>9.  "Institutional source" means any person or governmental entity that provides information about an individual to an insurance producer, insurance institution or insurance support organization, other than an insurance producer, the individual who is the subject of the information or a natural person acting in a personal capacity rather than in a business or professional capacity.</w:t>
      </w:r>
    </w:p>
    <w:p w14:paraId="577694D1" w14:textId="77777777" w:rsidR="008449D1" w:rsidRPr="00A47457" w:rsidRDefault="008449D1" w:rsidP="008449D1">
      <w:pPr>
        <w:pStyle w:val="P05-00"/>
        <w:rPr>
          <w:rFonts w:ascii="Courier New" w:hAnsi="Courier New"/>
        </w:rPr>
      </w:pPr>
      <w:r w:rsidRPr="00A47457">
        <w:rPr>
          <w:rFonts w:ascii="Courier New" w:hAnsi="Courier New"/>
        </w:rPr>
        <w:t>10.  "Insurance institution" means any corporation, association, partnership, reciprocal insurer, inter</w:t>
      </w:r>
      <w:r w:rsidRPr="00A47457">
        <w:rPr>
          <w:rFonts w:ascii="Courier New" w:hAnsi="Courier New"/>
        </w:rPr>
        <w:noBreakHyphen/>
        <w:t>insurer, Lloyd's association, fraternal benefit society or other person engaged in the business of insurance, including health care service organizations and hospital, medical, dental and optometric service corporations as defined in this title.  Insurance institution does not include insurance producers or insurance support organizations.</w:t>
      </w:r>
    </w:p>
    <w:p w14:paraId="7B380112" w14:textId="77777777" w:rsidR="008449D1" w:rsidRPr="00A47457" w:rsidRDefault="008449D1" w:rsidP="008449D1">
      <w:pPr>
        <w:pStyle w:val="P05-00"/>
        <w:rPr>
          <w:rFonts w:ascii="Courier New" w:hAnsi="Courier New"/>
        </w:rPr>
      </w:pPr>
      <w:r w:rsidRPr="00A47457">
        <w:rPr>
          <w:rFonts w:ascii="Courier New" w:hAnsi="Courier New"/>
        </w:rPr>
        <w:t>11.  "Insurance producer" means an insurance producer as defined in section 20</w:t>
      </w:r>
      <w:r w:rsidRPr="00A47457">
        <w:rPr>
          <w:rFonts w:ascii="Courier New" w:hAnsi="Courier New"/>
        </w:rPr>
        <w:noBreakHyphen/>
        <w:t xml:space="preserve">281. </w:t>
      </w:r>
    </w:p>
    <w:p w14:paraId="2E8E0601" w14:textId="77777777" w:rsidR="008449D1" w:rsidRPr="00A47457" w:rsidRDefault="008449D1" w:rsidP="008449D1">
      <w:pPr>
        <w:pStyle w:val="P05-00"/>
        <w:rPr>
          <w:rFonts w:ascii="Courier New" w:hAnsi="Courier New"/>
        </w:rPr>
      </w:pPr>
      <w:r w:rsidRPr="00A47457">
        <w:rPr>
          <w:rFonts w:ascii="Courier New" w:hAnsi="Courier New"/>
        </w:rPr>
        <w:t>12.  "Insurance score" means, for the purpose of insurance underwriting or rating, a designation that is derived by using a variety of data sources, including an individual's consumer report in an algorithm, computer program, model or other process that reduces the data to a number, alpha character or rating that is used for insurance underwriting and rating decisions.</w:t>
      </w:r>
    </w:p>
    <w:p w14:paraId="19890E96" w14:textId="77777777" w:rsidR="008449D1" w:rsidRPr="00A47457" w:rsidRDefault="008449D1" w:rsidP="008449D1">
      <w:pPr>
        <w:pStyle w:val="P05-00"/>
        <w:rPr>
          <w:rFonts w:ascii="Courier New" w:hAnsi="Courier New"/>
        </w:rPr>
      </w:pPr>
      <w:r w:rsidRPr="00A47457">
        <w:rPr>
          <w:rFonts w:ascii="Courier New" w:hAnsi="Courier New"/>
        </w:rPr>
        <w:t>13.  "Insurance support organization" means:</w:t>
      </w:r>
    </w:p>
    <w:p w14:paraId="3A014923" w14:textId="77777777" w:rsidR="008449D1" w:rsidRPr="00A47457" w:rsidRDefault="008449D1" w:rsidP="0029306B">
      <w:pPr>
        <w:pStyle w:val="P06-00"/>
        <w:rPr>
          <w:rFonts w:ascii="Courier New" w:hAnsi="Courier New"/>
        </w:rPr>
      </w:pPr>
      <w:r w:rsidRPr="00A47457">
        <w:rPr>
          <w:rFonts w:ascii="Courier New" w:hAnsi="Courier New"/>
        </w:rPr>
        <w:t>(a)  Any person who regularly engages, in whole or in part, in the practice of assembling or collecting information about natural persons for the primary purpose of providing the information to an insurance institution or insurance producer for insurance transactions, including the furnishing of consumer reports or investigative consumer reports to an insurance institution or insurance producer for use in connection with an insurance transaction or the collection of personal information from insurance institutions, insurance producers or other insurance support organizations for the purpose of detecting or preventing fraud, material misrepresentation or material nondisclosure in connection with insurance underwriting or insurance claim activity.</w:t>
      </w:r>
    </w:p>
    <w:p w14:paraId="5E5FA9D7" w14:textId="77777777" w:rsidR="008449D1" w:rsidRPr="00A47457" w:rsidRDefault="008449D1" w:rsidP="008449D1">
      <w:pPr>
        <w:pStyle w:val="P06-00"/>
        <w:rPr>
          <w:rFonts w:ascii="Courier New" w:hAnsi="Courier New"/>
        </w:rPr>
      </w:pPr>
      <w:r w:rsidRPr="00A47457">
        <w:rPr>
          <w:rFonts w:ascii="Courier New" w:hAnsi="Courier New"/>
        </w:rPr>
        <w:t>(b)  Notwithstanding subdivision (a) of this paragraph the following persons are not considered insurance support organizations for purposes of this chapter:</w:t>
      </w:r>
    </w:p>
    <w:p w14:paraId="17038D0D" w14:textId="77777777" w:rsidR="008449D1" w:rsidRPr="00A47457" w:rsidRDefault="008449D1" w:rsidP="008449D1">
      <w:pPr>
        <w:pStyle w:val="P06-00"/>
        <w:rPr>
          <w:rFonts w:ascii="Courier New" w:hAnsi="Courier New"/>
        </w:rPr>
      </w:pPr>
      <w:r w:rsidRPr="00A47457">
        <w:rPr>
          <w:rFonts w:ascii="Courier New" w:hAnsi="Courier New"/>
        </w:rPr>
        <w:t>(i)  Insurance producers.  </w:t>
      </w:r>
    </w:p>
    <w:p w14:paraId="7E46ED6E" w14:textId="77777777" w:rsidR="008449D1" w:rsidRPr="00A47457" w:rsidRDefault="008449D1" w:rsidP="008449D1">
      <w:pPr>
        <w:pStyle w:val="P06-00"/>
        <w:rPr>
          <w:rFonts w:ascii="Courier New" w:hAnsi="Courier New"/>
        </w:rPr>
      </w:pPr>
      <w:r w:rsidRPr="00A47457">
        <w:rPr>
          <w:rFonts w:ascii="Courier New" w:hAnsi="Courier New"/>
        </w:rPr>
        <w:t>(ii)  Government institutions.</w:t>
      </w:r>
    </w:p>
    <w:p w14:paraId="020FA0A2" w14:textId="77777777" w:rsidR="008449D1" w:rsidRPr="00A47457" w:rsidRDefault="008449D1" w:rsidP="008449D1">
      <w:pPr>
        <w:pStyle w:val="P06-00"/>
        <w:rPr>
          <w:rFonts w:ascii="Courier New" w:hAnsi="Courier New"/>
        </w:rPr>
      </w:pPr>
      <w:r w:rsidRPr="00A47457">
        <w:rPr>
          <w:rFonts w:ascii="Courier New" w:hAnsi="Courier New"/>
        </w:rPr>
        <w:t>(iii)  Insurance institutions.</w:t>
      </w:r>
    </w:p>
    <w:p w14:paraId="2C920A25" w14:textId="77777777" w:rsidR="008449D1" w:rsidRPr="00A47457" w:rsidRDefault="008449D1" w:rsidP="008449D1">
      <w:pPr>
        <w:pStyle w:val="P06-00"/>
        <w:rPr>
          <w:rFonts w:ascii="Courier New" w:hAnsi="Courier New"/>
        </w:rPr>
      </w:pPr>
      <w:r w:rsidRPr="00A47457">
        <w:rPr>
          <w:rFonts w:ascii="Courier New" w:hAnsi="Courier New"/>
        </w:rPr>
        <w:t>(iv)  Medical care institutions.</w:t>
      </w:r>
    </w:p>
    <w:p w14:paraId="799BF61F" w14:textId="77777777" w:rsidR="008449D1" w:rsidRPr="00A47457" w:rsidRDefault="008449D1" w:rsidP="008449D1">
      <w:pPr>
        <w:pStyle w:val="P06-00"/>
        <w:rPr>
          <w:rFonts w:ascii="Courier New" w:hAnsi="Courier New"/>
        </w:rPr>
      </w:pPr>
      <w:r w:rsidRPr="00A47457">
        <w:rPr>
          <w:rFonts w:ascii="Courier New" w:hAnsi="Courier New"/>
        </w:rPr>
        <w:t>(v)  Medical professionals.</w:t>
      </w:r>
    </w:p>
    <w:p w14:paraId="6F3DFB72" w14:textId="77777777" w:rsidR="008449D1" w:rsidRPr="00A47457" w:rsidRDefault="008449D1" w:rsidP="008449D1">
      <w:pPr>
        <w:pStyle w:val="P05-00"/>
        <w:rPr>
          <w:rFonts w:ascii="Courier New" w:hAnsi="Courier New"/>
        </w:rPr>
      </w:pPr>
      <w:r w:rsidRPr="00A47457">
        <w:rPr>
          <w:rFonts w:ascii="Courier New" w:hAnsi="Courier New"/>
        </w:rPr>
        <w:t>14.  "Insurance transaction" means any transaction that involves insurance primarily for personal, family or household needs rather than business or professional needs and that entails the determination of an individual's eligibility for an insurance coverage, benefit or payment or the servicing of an insurance application, policy, contract or certificate, including transfers of business.</w:t>
      </w:r>
    </w:p>
    <w:p w14:paraId="37E42BBE" w14:textId="77777777" w:rsidR="008449D1" w:rsidRPr="00A47457" w:rsidRDefault="008449D1" w:rsidP="008449D1">
      <w:pPr>
        <w:pStyle w:val="P05-00"/>
        <w:rPr>
          <w:rFonts w:ascii="Courier New" w:hAnsi="Courier New"/>
        </w:rPr>
      </w:pPr>
      <w:r w:rsidRPr="00A47457">
        <w:rPr>
          <w:rFonts w:ascii="Courier New" w:hAnsi="Courier New"/>
        </w:rPr>
        <w:t>15.  "Investigative consumer report" means a consumer report or portion of a consumer report in which information about a natural person's character, general reputation, personal characteristics or mode of living is obtained through personal interviews with the person's neighbors, friends, associates, acquaintances or others who may have knowledge concerning those items of information.</w:t>
      </w:r>
    </w:p>
    <w:p w14:paraId="476EDE15" w14:textId="77777777" w:rsidR="008449D1" w:rsidRPr="00A47457" w:rsidRDefault="008449D1" w:rsidP="008449D1">
      <w:pPr>
        <w:pStyle w:val="P05-00"/>
        <w:rPr>
          <w:rFonts w:ascii="Courier New" w:hAnsi="Courier New"/>
        </w:rPr>
      </w:pPr>
      <w:r w:rsidRPr="00A47457">
        <w:rPr>
          <w:rFonts w:ascii="Courier New" w:hAnsi="Courier New"/>
        </w:rPr>
        <w:t>16.  "Medical care institution" means any facility or institution that is licensed to provide health care services to natural persons including:</w:t>
      </w:r>
    </w:p>
    <w:p w14:paraId="034A9F1A" w14:textId="77777777" w:rsidR="008449D1" w:rsidRPr="00A47457" w:rsidRDefault="008449D1" w:rsidP="008449D1">
      <w:pPr>
        <w:pStyle w:val="P06-00"/>
        <w:rPr>
          <w:rFonts w:ascii="Courier New" w:hAnsi="Courier New"/>
        </w:rPr>
      </w:pPr>
      <w:r w:rsidRPr="00A47457">
        <w:rPr>
          <w:rFonts w:ascii="Courier New" w:hAnsi="Courier New"/>
        </w:rPr>
        <w:t>(a)  Health care service organizations.</w:t>
      </w:r>
    </w:p>
    <w:p w14:paraId="60C66942" w14:textId="77777777" w:rsidR="008449D1" w:rsidRPr="00A47457" w:rsidRDefault="008449D1" w:rsidP="008449D1">
      <w:pPr>
        <w:pStyle w:val="P06-00"/>
        <w:rPr>
          <w:rFonts w:ascii="Courier New" w:hAnsi="Courier New"/>
        </w:rPr>
      </w:pPr>
      <w:r w:rsidRPr="00A47457">
        <w:rPr>
          <w:rFonts w:ascii="Courier New" w:hAnsi="Courier New"/>
        </w:rPr>
        <w:t>(b)  Home health agencies.</w:t>
      </w:r>
    </w:p>
    <w:p w14:paraId="36C0E764" w14:textId="77777777" w:rsidR="008449D1" w:rsidRPr="00A47457" w:rsidRDefault="008449D1" w:rsidP="008449D1">
      <w:pPr>
        <w:pStyle w:val="P06-00"/>
        <w:rPr>
          <w:rFonts w:ascii="Courier New" w:hAnsi="Courier New"/>
        </w:rPr>
      </w:pPr>
      <w:r w:rsidRPr="00A47457">
        <w:rPr>
          <w:rFonts w:ascii="Courier New" w:hAnsi="Courier New"/>
        </w:rPr>
        <w:t>(c)  Hospitals.</w:t>
      </w:r>
    </w:p>
    <w:p w14:paraId="2179ACB7" w14:textId="77777777" w:rsidR="008449D1" w:rsidRPr="00A47457" w:rsidRDefault="008449D1" w:rsidP="008449D1">
      <w:pPr>
        <w:pStyle w:val="P06-00"/>
        <w:rPr>
          <w:rFonts w:ascii="Courier New" w:hAnsi="Courier New"/>
        </w:rPr>
      </w:pPr>
      <w:r w:rsidRPr="00A47457">
        <w:rPr>
          <w:rFonts w:ascii="Courier New" w:hAnsi="Courier New"/>
        </w:rPr>
        <w:t>(d)  Medical clinics.</w:t>
      </w:r>
    </w:p>
    <w:p w14:paraId="53E3A399" w14:textId="77777777" w:rsidR="008449D1" w:rsidRPr="00A47457" w:rsidRDefault="008449D1" w:rsidP="008449D1">
      <w:pPr>
        <w:pStyle w:val="P06-00"/>
        <w:rPr>
          <w:rFonts w:ascii="Courier New" w:hAnsi="Courier New"/>
        </w:rPr>
      </w:pPr>
      <w:r w:rsidRPr="00A47457">
        <w:rPr>
          <w:rFonts w:ascii="Courier New" w:hAnsi="Courier New"/>
        </w:rPr>
        <w:t>(e)  Public health agencies.</w:t>
      </w:r>
    </w:p>
    <w:p w14:paraId="5F080A7C" w14:textId="77777777" w:rsidR="008449D1" w:rsidRPr="00A47457" w:rsidRDefault="008449D1" w:rsidP="008449D1">
      <w:pPr>
        <w:pStyle w:val="P06-00"/>
        <w:rPr>
          <w:rFonts w:ascii="Courier New" w:hAnsi="Courier New"/>
        </w:rPr>
      </w:pPr>
      <w:r w:rsidRPr="00A47457">
        <w:rPr>
          <w:rFonts w:ascii="Courier New" w:hAnsi="Courier New"/>
        </w:rPr>
        <w:t>(f)  Rehabilitation agencies.</w:t>
      </w:r>
    </w:p>
    <w:p w14:paraId="52871215" w14:textId="77777777" w:rsidR="008449D1" w:rsidRPr="00A47457" w:rsidRDefault="008449D1" w:rsidP="008449D1">
      <w:pPr>
        <w:pStyle w:val="P06-00"/>
        <w:rPr>
          <w:rFonts w:ascii="Courier New" w:hAnsi="Courier New"/>
        </w:rPr>
      </w:pPr>
      <w:r w:rsidRPr="00A47457">
        <w:rPr>
          <w:rFonts w:ascii="Courier New" w:hAnsi="Courier New"/>
        </w:rPr>
        <w:t>(g)  Skilled nursing facilities.</w:t>
      </w:r>
    </w:p>
    <w:p w14:paraId="22CDA412" w14:textId="77777777" w:rsidR="008449D1" w:rsidRPr="00A47457" w:rsidRDefault="008449D1" w:rsidP="008449D1">
      <w:pPr>
        <w:pStyle w:val="P05-00"/>
        <w:rPr>
          <w:rFonts w:ascii="Courier New" w:hAnsi="Courier New"/>
        </w:rPr>
      </w:pPr>
      <w:r w:rsidRPr="00A47457">
        <w:rPr>
          <w:rFonts w:ascii="Courier New" w:hAnsi="Courier New"/>
        </w:rPr>
        <w:t>17.  "Medical professional" means any person licensed or certified to provide health care services to natural persons, including a chiropractor, clinical dietitian, clinical psychologist, dentist, nurse, occupational therapist, optometrist, pharmacist, physical therapist, physician, podiatrist, psychiatric social worker or speech therapist.</w:t>
      </w:r>
    </w:p>
    <w:p w14:paraId="461C045B" w14:textId="77777777" w:rsidR="008449D1" w:rsidRPr="00A47457" w:rsidRDefault="008449D1" w:rsidP="008449D1">
      <w:pPr>
        <w:pStyle w:val="P05-00"/>
        <w:rPr>
          <w:rFonts w:ascii="Courier New" w:hAnsi="Courier New"/>
        </w:rPr>
      </w:pPr>
      <w:r w:rsidRPr="00A47457">
        <w:rPr>
          <w:rFonts w:ascii="Courier New" w:hAnsi="Courier New"/>
        </w:rPr>
        <w:t>18.  "Medical record information" means personal information that relates to an individual's physical or mental condition, medical history or medical treatment and that is obtained from a medical professional or medical care institution, the individual or the individual's spouse, parent or legal guardian.</w:t>
      </w:r>
    </w:p>
    <w:p w14:paraId="3BDFEB47" w14:textId="77777777" w:rsidR="008449D1" w:rsidRPr="00A47457" w:rsidRDefault="008449D1" w:rsidP="008449D1">
      <w:pPr>
        <w:pStyle w:val="P05-00"/>
        <w:rPr>
          <w:rFonts w:ascii="Courier New" w:hAnsi="Courier New"/>
        </w:rPr>
      </w:pPr>
      <w:r w:rsidRPr="00A47457">
        <w:rPr>
          <w:rFonts w:ascii="Courier New" w:hAnsi="Courier New"/>
        </w:rPr>
        <w:t>19.  "Personal information" means any individually identifiable information gathered in connection with an insurance transaction and from which judgments can be made about an individual's character, habits, avocations, finances, occupation, general reputation, credit, health or any other personal characteristics.  Personal information includes an individual's name and address and medical record information but does not include privileged information.</w:t>
      </w:r>
    </w:p>
    <w:p w14:paraId="1851E2EE" w14:textId="77777777" w:rsidR="008449D1" w:rsidRPr="00A47457" w:rsidRDefault="008449D1" w:rsidP="008449D1">
      <w:pPr>
        <w:pStyle w:val="P05-00"/>
        <w:rPr>
          <w:rFonts w:ascii="Courier New" w:hAnsi="Courier New"/>
        </w:rPr>
      </w:pPr>
      <w:r w:rsidRPr="00A47457">
        <w:rPr>
          <w:rFonts w:ascii="Courier New" w:hAnsi="Courier New"/>
        </w:rPr>
        <w:t>20.  "Policyholder" means any person who:</w:t>
      </w:r>
    </w:p>
    <w:p w14:paraId="187B79AA" w14:textId="77777777" w:rsidR="008449D1" w:rsidRPr="00A47457" w:rsidRDefault="008449D1" w:rsidP="008449D1">
      <w:pPr>
        <w:pStyle w:val="P06-00"/>
        <w:rPr>
          <w:rFonts w:ascii="Courier New" w:hAnsi="Courier New"/>
        </w:rPr>
      </w:pPr>
      <w:r w:rsidRPr="00A47457">
        <w:rPr>
          <w:rFonts w:ascii="Courier New" w:hAnsi="Courier New"/>
        </w:rPr>
        <w:t>(a)  In the case of individual property or casualty insurance, is a present named insured.</w:t>
      </w:r>
    </w:p>
    <w:p w14:paraId="53F720E2" w14:textId="77777777" w:rsidR="008449D1" w:rsidRPr="00A47457" w:rsidRDefault="008449D1" w:rsidP="008449D1">
      <w:pPr>
        <w:pStyle w:val="P06-00"/>
        <w:rPr>
          <w:rFonts w:ascii="Courier New" w:hAnsi="Courier New"/>
        </w:rPr>
      </w:pPr>
      <w:r w:rsidRPr="00A47457">
        <w:rPr>
          <w:rFonts w:ascii="Courier New" w:hAnsi="Courier New"/>
        </w:rPr>
        <w:t>(b)  In the case of individual life, health or disability insurance, is a present policyowner.</w:t>
      </w:r>
    </w:p>
    <w:p w14:paraId="4AB56BCC" w14:textId="77777777" w:rsidR="008449D1" w:rsidRPr="00A47457" w:rsidRDefault="008449D1" w:rsidP="008449D1">
      <w:pPr>
        <w:pStyle w:val="P06-00"/>
        <w:rPr>
          <w:rFonts w:ascii="Courier New" w:hAnsi="Courier New"/>
        </w:rPr>
      </w:pPr>
      <w:r w:rsidRPr="00A47457">
        <w:rPr>
          <w:rFonts w:ascii="Courier New" w:hAnsi="Courier New"/>
        </w:rPr>
        <w:t>(c)  In the case of group insurance which is individually underwritten, is a present group certificate holder.</w:t>
      </w:r>
    </w:p>
    <w:p w14:paraId="2CF547F4" w14:textId="77777777" w:rsidR="008449D1" w:rsidRPr="00A47457" w:rsidRDefault="008449D1" w:rsidP="008449D1">
      <w:pPr>
        <w:pStyle w:val="P05-00"/>
        <w:rPr>
          <w:rFonts w:ascii="Courier New" w:hAnsi="Courier New"/>
        </w:rPr>
      </w:pPr>
      <w:r w:rsidRPr="00A47457">
        <w:rPr>
          <w:rFonts w:ascii="Courier New" w:hAnsi="Courier New"/>
        </w:rPr>
        <w:t>21.  "Pretext interview" means an interview in which a person, in an attempt to obtain information about a natural person, performs one or more of the following acts:</w:t>
      </w:r>
    </w:p>
    <w:p w14:paraId="58D6231F" w14:textId="77777777" w:rsidR="008449D1" w:rsidRPr="00A47457" w:rsidRDefault="008449D1" w:rsidP="008449D1">
      <w:pPr>
        <w:pStyle w:val="P06-00"/>
        <w:rPr>
          <w:rFonts w:ascii="Courier New" w:hAnsi="Courier New"/>
        </w:rPr>
      </w:pPr>
      <w:r w:rsidRPr="00A47457">
        <w:rPr>
          <w:rFonts w:ascii="Courier New" w:hAnsi="Courier New"/>
        </w:rPr>
        <w:t>(a)  Pretends to be someone he or she is not.</w:t>
      </w:r>
    </w:p>
    <w:p w14:paraId="2A0E410B" w14:textId="77777777" w:rsidR="008449D1" w:rsidRPr="00A47457" w:rsidRDefault="008449D1" w:rsidP="008449D1">
      <w:pPr>
        <w:pStyle w:val="P06-00"/>
        <w:rPr>
          <w:rFonts w:ascii="Courier New" w:hAnsi="Courier New"/>
        </w:rPr>
      </w:pPr>
      <w:r w:rsidRPr="00A47457">
        <w:rPr>
          <w:rFonts w:ascii="Courier New" w:hAnsi="Courier New"/>
        </w:rPr>
        <w:t>(b)  Pretends to represent a person he or she is not in fact representing.</w:t>
      </w:r>
    </w:p>
    <w:p w14:paraId="7FE2023B" w14:textId="77777777" w:rsidR="008449D1" w:rsidRPr="00A47457" w:rsidRDefault="008449D1" w:rsidP="008449D1">
      <w:pPr>
        <w:pStyle w:val="P06-00"/>
        <w:rPr>
          <w:rFonts w:ascii="Courier New" w:hAnsi="Courier New"/>
        </w:rPr>
      </w:pPr>
      <w:r w:rsidRPr="00A47457">
        <w:rPr>
          <w:rFonts w:ascii="Courier New" w:hAnsi="Courier New"/>
        </w:rPr>
        <w:t>(c)  Misrepresents the true purpose of the interview.</w:t>
      </w:r>
    </w:p>
    <w:p w14:paraId="1C7C9D54" w14:textId="77777777" w:rsidR="008449D1" w:rsidRPr="00A47457" w:rsidRDefault="008449D1" w:rsidP="008449D1">
      <w:pPr>
        <w:pStyle w:val="P06-00"/>
        <w:rPr>
          <w:rFonts w:ascii="Courier New" w:hAnsi="Courier New"/>
        </w:rPr>
      </w:pPr>
      <w:r w:rsidRPr="00A47457">
        <w:rPr>
          <w:rFonts w:ascii="Courier New" w:hAnsi="Courier New"/>
        </w:rPr>
        <w:t>(d)  Refuses to identify himself or herself on request.</w:t>
      </w:r>
    </w:p>
    <w:p w14:paraId="73AC57C9" w14:textId="77777777" w:rsidR="008449D1" w:rsidRPr="00A47457" w:rsidRDefault="008449D1" w:rsidP="008449D1">
      <w:pPr>
        <w:pStyle w:val="P05-00"/>
        <w:rPr>
          <w:rFonts w:ascii="Courier New" w:hAnsi="Courier New"/>
        </w:rPr>
      </w:pPr>
      <w:r w:rsidRPr="00A47457">
        <w:rPr>
          <w:rFonts w:ascii="Courier New" w:hAnsi="Courier New"/>
        </w:rPr>
        <w:t>22.  "Privileged information" means any individually identifiable information that relates to a claim for insurance benefits or a civil or criminal proceeding involving an individual and that is collected in connection with or in reasonable anticipation of a claim for insurance benefits or a civil or criminal proceeding involving an individual, except that information otherwise meeting the requirements of this paragraph is considered personal information under this chapter if it is disclosed in violation of section 20</w:t>
      </w:r>
      <w:r w:rsidRPr="00A47457">
        <w:rPr>
          <w:rFonts w:ascii="Courier New" w:hAnsi="Courier New"/>
        </w:rPr>
        <w:noBreakHyphen/>
        <w:t>2113.</w:t>
      </w:r>
    </w:p>
    <w:p w14:paraId="35B0A3AB" w14:textId="77777777" w:rsidR="008449D1" w:rsidRPr="00A47457" w:rsidRDefault="008449D1" w:rsidP="008449D1">
      <w:pPr>
        <w:pStyle w:val="P05-00"/>
        <w:rPr>
          <w:rFonts w:ascii="Courier New" w:hAnsi="Courier New"/>
        </w:rPr>
      </w:pPr>
      <w:r w:rsidRPr="00A47457">
        <w:rPr>
          <w:rFonts w:ascii="Courier New" w:hAnsi="Courier New"/>
        </w:rPr>
        <w:t>23.  "Residual market mechanism" means an agreement for the equitable apportionment among insurers of insurance afforded applicants who are in good faith entitled to but who are unable to procure insurance through ordinary methods.</w:t>
      </w:r>
    </w:p>
    <w:p w14:paraId="5483B574" w14:textId="77777777" w:rsidR="008449D1" w:rsidRPr="00A47457" w:rsidRDefault="008449D1" w:rsidP="008449D1">
      <w:pPr>
        <w:pStyle w:val="P05-00"/>
        <w:rPr>
          <w:rFonts w:ascii="Courier New" w:hAnsi="Courier New"/>
        </w:rPr>
      </w:pPr>
      <w:r w:rsidRPr="00A47457">
        <w:rPr>
          <w:rFonts w:ascii="Courier New" w:hAnsi="Courier New"/>
        </w:rPr>
        <w:t>24.  "Termination of insurance coverage" or "termination of an insurance policy" means either a cancellation or nonrenewal of an insurance policy, in whole or in part, for any reason other than the failure to pay a premium as required by the policy.</w:t>
      </w:r>
    </w:p>
    <w:p w14:paraId="5BD51747" w14:textId="77777777" w:rsidR="008449D1" w:rsidRPr="00A47457" w:rsidRDefault="008449D1" w:rsidP="008449D1">
      <w:pPr>
        <w:pStyle w:val="P05-00"/>
        <w:rPr>
          <w:rFonts w:ascii="Courier New" w:hAnsi="Courier New"/>
        </w:rPr>
      </w:pPr>
      <w:r w:rsidRPr="00A47457">
        <w:rPr>
          <w:rFonts w:ascii="Courier New" w:hAnsi="Courier New"/>
        </w:rPr>
        <w:t>25.  "Transfer of business":</w:t>
      </w:r>
    </w:p>
    <w:p w14:paraId="18EAED77" w14:textId="77777777" w:rsidR="008449D1" w:rsidRPr="00A47457" w:rsidRDefault="008449D1" w:rsidP="008449D1">
      <w:pPr>
        <w:pStyle w:val="P06-00"/>
        <w:rPr>
          <w:rFonts w:ascii="Courier New" w:hAnsi="Courier New"/>
        </w:rPr>
      </w:pPr>
      <w:r w:rsidRPr="00A47457">
        <w:rPr>
          <w:rFonts w:ascii="Courier New" w:hAnsi="Courier New"/>
        </w:rPr>
        <w:t>(a)  Means the transfer by an insurance institution or insurance producer that owns the policy expiration of a policyholder's existing policy of insurance or the transfer of a group of policyholders' existing policies of insurance to another insurance institution.</w:t>
      </w:r>
    </w:p>
    <w:p w14:paraId="07A4AC93" w14:textId="77777777" w:rsidR="008449D1" w:rsidRPr="00A47457" w:rsidRDefault="008449D1" w:rsidP="008449D1">
      <w:pPr>
        <w:pStyle w:val="P06-00"/>
        <w:rPr>
          <w:rFonts w:ascii="Courier New" w:hAnsi="Courier New"/>
        </w:rPr>
      </w:pPr>
      <w:r w:rsidRPr="00A47457">
        <w:rPr>
          <w:rFonts w:ascii="Courier New" w:hAnsi="Courier New"/>
        </w:rPr>
        <w:t>(b)  Does not include the transfer of business by an insurance producer that is under an exclusive contract or a contract requiring the insurance producer to submit all eligible business to an insurer or group of insurers under a common management.</w:t>
      </w:r>
    </w:p>
    <w:p w14:paraId="537D3BAC" w14:textId="77777777" w:rsidR="008449D1" w:rsidRPr="00A47457" w:rsidRDefault="008449D1" w:rsidP="008449D1">
      <w:pPr>
        <w:pStyle w:val="P05-00"/>
        <w:rPr>
          <w:rFonts w:ascii="Courier New" w:hAnsi="Courier New"/>
        </w:rPr>
      </w:pPr>
      <w:r w:rsidRPr="00A47457">
        <w:rPr>
          <w:rFonts w:ascii="Courier New" w:hAnsi="Courier New"/>
        </w:rPr>
        <w:t xml:space="preserve">26.  "Unauthorized insurer" means an insurance institution that has not been granted a certificate of authority by the director to transact insurance in this state. </w:t>
      </w:r>
      <w:r w:rsidRPr="00A47457">
        <w:rPr>
          <w:rFonts w:ascii="Courier New" w:hAnsi="Courier New"/>
          <w:vanish/>
        </w:rPr>
        <w:fldChar w:fldCharType="begin"/>
      </w:r>
      <w:r w:rsidRPr="00A47457">
        <w:rPr>
          <w:rFonts w:ascii="Courier New" w:hAnsi="Courier New"/>
          <w:vanish/>
        </w:rPr>
        <w:instrText xml:space="preserve"> COMMENTS END_STATUTE \* MERGEFORMAT </w:instrText>
      </w:r>
      <w:r w:rsidRPr="00A47457">
        <w:rPr>
          <w:rFonts w:ascii="Courier New" w:hAnsi="Courier New"/>
          <w:vanish/>
        </w:rPr>
        <w:fldChar w:fldCharType="separate"/>
      </w:r>
      <w:r w:rsidRPr="00A47457">
        <w:rPr>
          <w:rFonts w:ascii="Courier New" w:hAnsi="Courier New"/>
          <w:vanish/>
        </w:rPr>
        <w:t>END_STATUTE</w:t>
      </w:r>
      <w:r w:rsidRPr="00A47457">
        <w:rPr>
          <w:rFonts w:ascii="Courier New" w:hAnsi="Courier New"/>
          <w:vanish/>
        </w:rPr>
        <w:fldChar w:fldCharType="end"/>
      </w:r>
    </w:p>
    <w:p w14:paraId="06671F23" w14:textId="77777777" w:rsidR="008449D1" w:rsidRPr="00A47457" w:rsidRDefault="008449D1" w:rsidP="008449D1">
      <w:pPr>
        <w:rPr>
          <w:rFonts w:ascii="Courier New" w:hAnsi="Courier New"/>
        </w:rPr>
      </w:pPr>
    </w:p>
    <w:sectPr w:rsidR="008449D1" w:rsidRPr="00A47457" w:rsidSect="008449D1">
      <w:type w:val="continuous"/>
      <w:pgSz w:w="12240" w:h="15840"/>
      <w:pgMar w:top="1440" w:right="1440" w:bottom="1440" w:left="187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93E1B" w14:textId="77777777" w:rsidR="00966775" w:rsidRDefault="00966775">
      <w:r>
        <w:separator/>
      </w:r>
    </w:p>
  </w:endnote>
  <w:endnote w:type="continuationSeparator" w:id="0">
    <w:p w14:paraId="008A92FE" w14:textId="77777777" w:rsidR="00966775" w:rsidRDefault="00966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tter-Gothic-Drafting">
    <w:panose1 w:val="00000000000000000000"/>
    <w:charset w:val="00"/>
    <w:family w:val="modern"/>
    <w:notTrueType/>
    <w:pitch w:val="variable"/>
    <w:sig w:usb0="8000002F" w:usb1="4000004A" w:usb2="00000000" w:usb3="00000000" w:csb0="00000001" w:csb1="00000000"/>
  </w:font>
  <w:font w:name="Letter-Gothic-Upper-Drafting">
    <w:panose1 w:val="00000000000000000000"/>
    <w:charset w:val="00"/>
    <w:family w:val="modern"/>
    <w:notTrueType/>
    <w:pitch w:val="variable"/>
    <w:sig w:usb0="8000002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23989" w14:textId="77777777" w:rsidR="00966775" w:rsidRDefault="00966775">
      <w:r>
        <w:separator/>
      </w:r>
    </w:p>
  </w:footnote>
  <w:footnote w:type="continuationSeparator" w:id="0">
    <w:p w14:paraId="37787B01" w14:textId="77777777" w:rsidR="00966775" w:rsidRDefault="009667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61A20B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65E21F3C"/>
    <w:lvl w:ilvl="0">
      <w:start w:val="1"/>
      <w:numFmt w:val="decimal"/>
      <w:lvlText w:val="%1."/>
      <w:lvlJc w:val="left"/>
      <w:pPr>
        <w:tabs>
          <w:tab w:val="num" w:pos="360"/>
        </w:tabs>
        <w:ind w:left="360" w:hanging="360"/>
      </w:pPr>
    </w:lvl>
  </w:abstractNum>
  <w:num w:numId="1">
    <w:abstractNumId w:val="1"/>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9D1"/>
    <w:rsid w:val="0029306B"/>
    <w:rsid w:val="004F6675"/>
    <w:rsid w:val="008449D1"/>
    <w:rsid w:val="00966775"/>
    <w:rsid w:val="00A47457"/>
    <w:rsid w:val="00F54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79A9580"/>
  <w15:chartTrackingRefBased/>
  <w15:docId w15:val="{A0D71BFE-163B-40E7-9289-2A2B7B3F0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Letter-Gothic-Drafting" w:hAnsi="Letter-Gothic-Drafting"/>
      <w:b/>
      <w:snapToGrid w:val="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rPr>
      <w:hidden/>
    </w:trPr>
  </w:style>
  <w:style w:type="numbering" w:default="1" w:styleId="NoList">
    <w:name w:val="No List"/>
    <w:semiHidden/>
  </w:style>
  <w:style w:type="character" w:customStyle="1" w:styleId="AGENCY">
    <w:name w:val="AGENCY"/>
    <w:basedOn w:val="DefaultParagraphFont"/>
    <w:rPr>
      <w:noProof w:val="0"/>
      <w:lang w:val="en-US"/>
    </w:rPr>
  </w:style>
  <w:style w:type="paragraph" w:customStyle="1" w:styleId="BLK00-00">
    <w:name w:val="BLK 00-00"/>
    <w:basedOn w:val="Normal"/>
    <w:pPr>
      <w:widowControl/>
      <w:ind w:right="720"/>
    </w:pPr>
  </w:style>
  <w:style w:type="paragraph" w:customStyle="1" w:styleId="BLK06-00">
    <w:name w:val="BLK 06-00"/>
    <w:basedOn w:val="Normal"/>
    <w:pPr>
      <w:widowControl/>
      <w:ind w:right="720" w:firstLine="720"/>
    </w:pPr>
  </w:style>
  <w:style w:type="paragraph" w:customStyle="1" w:styleId="BLK06-06">
    <w:name w:val="BLK 06-06"/>
    <w:basedOn w:val="Normal"/>
    <w:pPr>
      <w:ind w:left="720" w:right="720"/>
    </w:pPr>
  </w:style>
  <w:style w:type="paragraph" w:customStyle="1" w:styleId="BLK06-12">
    <w:name w:val="BLK 06-12"/>
    <w:basedOn w:val="Normal"/>
    <w:pPr>
      <w:widowControl/>
      <w:ind w:left="1440" w:right="720" w:hanging="720"/>
    </w:pPr>
  </w:style>
  <w:style w:type="paragraph" w:customStyle="1" w:styleId="BLK06-14">
    <w:name w:val="BLK 06-14"/>
    <w:basedOn w:val="Normal"/>
    <w:pPr>
      <w:widowControl/>
      <w:ind w:left="1685" w:right="720" w:hanging="965"/>
    </w:pPr>
  </w:style>
  <w:style w:type="paragraph" w:customStyle="1" w:styleId="BLK06-17">
    <w:name w:val="BLK 06-17"/>
    <w:basedOn w:val="Normal"/>
    <w:pPr>
      <w:widowControl/>
      <w:ind w:left="2040" w:right="720" w:hanging="1320"/>
    </w:pPr>
  </w:style>
  <w:style w:type="paragraph" w:customStyle="1" w:styleId="BLK06-18">
    <w:name w:val="BLK 06-18"/>
    <w:basedOn w:val="Normal"/>
    <w:pPr>
      <w:widowControl/>
      <w:ind w:left="2160" w:right="720" w:hanging="1440"/>
    </w:pPr>
  </w:style>
  <w:style w:type="paragraph" w:customStyle="1" w:styleId="BLK06-19">
    <w:name w:val="BLK 06-19"/>
    <w:basedOn w:val="Normal"/>
    <w:pPr>
      <w:widowControl/>
      <w:ind w:left="2275" w:right="720" w:hanging="1555"/>
    </w:pPr>
  </w:style>
  <w:style w:type="paragraph" w:customStyle="1" w:styleId="BLK06-20">
    <w:name w:val="BLK 06-20"/>
    <w:basedOn w:val="Normal"/>
    <w:pPr>
      <w:widowControl/>
      <w:ind w:left="2405" w:right="720" w:hanging="1685"/>
    </w:pPr>
  </w:style>
  <w:style w:type="paragraph" w:customStyle="1" w:styleId="BLK06-21">
    <w:name w:val="BLK 06-21"/>
    <w:basedOn w:val="Normal"/>
    <w:pPr>
      <w:ind w:left="2520" w:right="720" w:hanging="1800"/>
    </w:pPr>
  </w:style>
  <w:style w:type="paragraph" w:customStyle="1" w:styleId="BLK11-06">
    <w:name w:val="BLK 11-06"/>
    <w:basedOn w:val="Normal"/>
    <w:pPr>
      <w:widowControl/>
      <w:ind w:left="720" w:right="720" w:firstLine="605"/>
    </w:pPr>
  </w:style>
  <w:style w:type="paragraph" w:customStyle="1" w:styleId="BLK12-06">
    <w:name w:val="BLK 12-06"/>
    <w:basedOn w:val="Normal"/>
    <w:pPr>
      <w:widowControl/>
      <w:ind w:left="720" w:right="720" w:firstLine="720"/>
    </w:pPr>
  </w:style>
  <w:style w:type="paragraph" w:customStyle="1" w:styleId="BLK12-24">
    <w:name w:val="BLK 12-24"/>
    <w:basedOn w:val="Normal"/>
    <w:pPr>
      <w:widowControl/>
      <w:ind w:left="2880" w:right="720" w:hanging="1440"/>
    </w:pPr>
  </w:style>
  <w:style w:type="paragraph" w:customStyle="1" w:styleId="BLK12-27">
    <w:name w:val="BLK 12-27"/>
    <w:basedOn w:val="Normal"/>
    <w:pPr>
      <w:widowControl/>
      <w:ind w:left="3240" w:right="720" w:hanging="1800"/>
    </w:pPr>
  </w:style>
  <w:style w:type="paragraph" w:customStyle="1" w:styleId="BLK18-12">
    <w:name w:val="BLK 18-12"/>
    <w:basedOn w:val="Normal"/>
    <w:pPr>
      <w:widowControl/>
      <w:ind w:left="1440" w:right="1440" w:firstLine="720"/>
    </w:pPr>
  </w:style>
  <w:style w:type="paragraph" w:customStyle="1" w:styleId="BLK18-30">
    <w:name w:val="BLK 18-30"/>
    <w:basedOn w:val="Normal"/>
    <w:pPr>
      <w:widowControl/>
      <w:ind w:left="4320" w:right="720" w:hanging="2160"/>
    </w:pPr>
  </w:style>
  <w:style w:type="paragraph" w:customStyle="1" w:styleId="BLK35-35">
    <w:name w:val="BLK 35-35"/>
    <w:basedOn w:val="Normal"/>
    <w:pPr>
      <w:widowControl/>
      <w:ind w:left="4205" w:right="720"/>
    </w:pPr>
  </w:style>
  <w:style w:type="paragraph" w:styleId="BlockText">
    <w:name w:val="Block Text"/>
    <w:basedOn w:val="Normal"/>
    <w:pPr>
      <w:widowControl/>
      <w:tabs>
        <w:tab w:val="left" w:pos="0"/>
        <w:tab w:val="left" w:pos="720"/>
        <w:tab w:val="left" w:pos="1440"/>
      </w:tabs>
      <w:ind w:left="720" w:right="720" w:firstLine="720"/>
    </w:pPr>
    <w:rPr>
      <w:rFonts w:ascii="Letter-Gothic-Upper-Drafting" w:hAnsi="Letter-Gothic-Upper-Drafting"/>
    </w:rPr>
  </w:style>
  <w:style w:type="character" w:customStyle="1" w:styleId="BNUM">
    <w:name w:val="BNUM"/>
    <w:basedOn w:val="DefaultParagraphFont"/>
    <w:rPr>
      <w:rFonts w:ascii="Arial" w:hAnsi="Arial"/>
      <w:sz w:val="48"/>
    </w:rPr>
  </w:style>
  <w:style w:type="paragraph" w:styleId="BodyText">
    <w:name w:val="Body Text"/>
    <w:basedOn w:val="Normal"/>
    <w:pPr>
      <w:widowControl/>
      <w:suppressLineNumbers/>
    </w:pPr>
  </w:style>
  <w:style w:type="paragraph" w:styleId="BodyTextIndent">
    <w:name w:val="Body Text Indent"/>
    <w:basedOn w:val="Normal"/>
    <w:pPr>
      <w:widowControl/>
      <w:tabs>
        <w:tab w:val="left" w:pos="0"/>
        <w:tab w:val="left" w:pos="720"/>
      </w:tabs>
      <w:ind w:firstLine="720"/>
    </w:p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customStyle="1" w:styleId="CON12-06">
    <w:name w:val="CON 12-06"/>
    <w:basedOn w:val="Normal"/>
    <w:pPr>
      <w:widowControl/>
      <w:ind w:left="720" w:right="720" w:firstLine="720"/>
    </w:pPr>
  </w:style>
  <w:style w:type="paragraph" w:customStyle="1" w:styleId="CON12-18">
    <w:name w:val="CON 12-18"/>
    <w:basedOn w:val="Normal"/>
    <w:pPr>
      <w:widowControl/>
      <w:ind w:left="2160" w:right="720" w:hanging="720"/>
    </w:pPr>
  </w:style>
  <w:style w:type="paragraph" w:customStyle="1" w:styleId="CON12-19">
    <w:name w:val="CON 12-19"/>
    <w:basedOn w:val="Normal"/>
    <w:pPr>
      <w:widowControl/>
      <w:ind w:left="2275" w:right="720" w:hanging="835"/>
    </w:pPr>
  </w:style>
  <w:style w:type="paragraph" w:customStyle="1" w:styleId="CON12-20">
    <w:name w:val="CON 12-20"/>
    <w:basedOn w:val="Normal"/>
    <w:pPr>
      <w:widowControl/>
      <w:ind w:left="2405" w:right="720" w:hanging="965"/>
    </w:pPr>
  </w:style>
  <w:style w:type="paragraph" w:customStyle="1" w:styleId="CON12-22">
    <w:name w:val="CON 12-22"/>
    <w:basedOn w:val="Normal"/>
    <w:pPr>
      <w:widowControl/>
      <w:ind w:left="2635" w:right="720" w:hanging="1195"/>
    </w:pPr>
  </w:style>
  <w:style w:type="paragraph" w:customStyle="1" w:styleId="CON12-23">
    <w:name w:val="CON 12-23"/>
    <w:basedOn w:val="Normal"/>
    <w:pPr>
      <w:widowControl/>
      <w:ind w:left="2765" w:right="720" w:hanging="1325"/>
    </w:pPr>
  </w:style>
  <w:style w:type="paragraph" w:customStyle="1" w:styleId="CON12-24">
    <w:name w:val="CON 12-24"/>
    <w:basedOn w:val="Normal"/>
    <w:pPr>
      <w:widowControl/>
      <w:ind w:left="2880" w:right="720" w:hanging="1440"/>
    </w:pPr>
  </w:style>
  <w:style w:type="paragraph" w:customStyle="1" w:styleId="CON12-25">
    <w:name w:val="CON 12-25"/>
    <w:basedOn w:val="Normal"/>
    <w:pPr>
      <w:widowControl/>
      <w:ind w:left="2995" w:right="720" w:hanging="1555"/>
    </w:pPr>
  </w:style>
  <w:style w:type="paragraph" w:customStyle="1" w:styleId="CON12-26">
    <w:name w:val="CON 12-26"/>
    <w:basedOn w:val="Normal"/>
    <w:pPr>
      <w:widowControl/>
      <w:ind w:left="3125" w:right="720" w:hanging="1685"/>
    </w:pPr>
  </w:style>
  <w:style w:type="paragraph" w:customStyle="1" w:styleId="CON12-27">
    <w:name w:val="CON 12-27"/>
    <w:basedOn w:val="Normal"/>
    <w:pPr>
      <w:widowControl/>
      <w:ind w:left="3240" w:right="720" w:hanging="1800"/>
    </w:p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FootnoteReference">
    <w:name w:val="footnote reference"/>
    <w:semiHidden/>
  </w:style>
  <w:style w:type="paragraph" w:styleId="Header">
    <w:name w:val="header"/>
    <w:basedOn w:val="Normal"/>
  </w:style>
  <w:style w:type="character" w:customStyle="1" w:styleId="INTRO">
    <w:name w:val="INTRO"/>
    <w:basedOn w:val="DefaultParagraphFont"/>
    <w:rPr>
      <w:noProof w:val="0"/>
      <w:lang w:val="en-US"/>
    </w:rPr>
  </w:style>
  <w:style w:type="paragraph" w:customStyle="1" w:styleId="JUSTIFYCENTER">
    <w:name w:val="JUSTIFY CENTER"/>
    <w:basedOn w:val="Normal"/>
    <w:pPr>
      <w:widowControl/>
      <w:jc w:val="center"/>
    </w:pPr>
  </w:style>
  <w:style w:type="paragraph" w:customStyle="1" w:styleId="JUSTIFYFULL">
    <w:name w:val="JUSTIFY FULL"/>
    <w:basedOn w:val="Normal"/>
  </w:style>
  <w:style w:type="paragraph" w:customStyle="1" w:styleId="JUSTIFYRIGHT">
    <w:name w:val="JUSTIFY RIGHT"/>
    <w:basedOn w:val="Normal"/>
    <w:pPr>
      <w:widowControl/>
      <w:jc w:val="right"/>
    </w:pPr>
  </w:style>
  <w:style w:type="character" w:styleId="LineNumber">
    <w:name w:val="line number"/>
    <w:basedOn w:val="DefaultParagraphFont"/>
  </w:style>
  <w:style w:type="character" w:customStyle="1" w:styleId="O">
    <w:name w:val="O"/>
    <w:basedOn w:val="DefaultParagraphFont"/>
    <w:rPr>
      <w:strike/>
      <w:dstrike w:val="0"/>
      <w:noProof w:val="0"/>
      <w:color w:val="FF0000"/>
      <w:lang w:val="en-US"/>
    </w:rPr>
  </w:style>
  <w:style w:type="paragraph" w:customStyle="1" w:styleId="P00-00">
    <w:name w:val="P 00-00"/>
    <w:basedOn w:val="Normal"/>
    <w:pPr>
      <w:widowControl/>
    </w:pPr>
  </w:style>
  <w:style w:type="paragraph" w:customStyle="1" w:styleId="P00-06">
    <w:name w:val="P 00-06"/>
    <w:basedOn w:val="Normal"/>
    <w:pPr>
      <w:widowControl/>
      <w:ind w:left="720" w:hanging="720"/>
    </w:pPr>
  </w:style>
  <w:style w:type="paragraph" w:customStyle="1" w:styleId="P03-06">
    <w:name w:val="P 03-06"/>
    <w:basedOn w:val="Normal"/>
    <w:pPr>
      <w:widowControl/>
      <w:ind w:left="720" w:hanging="360"/>
    </w:pPr>
  </w:style>
  <w:style w:type="paragraph" w:customStyle="1" w:styleId="P04-00">
    <w:name w:val="P 04-00"/>
    <w:basedOn w:val="Normal"/>
    <w:pPr>
      <w:widowControl/>
      <w:ind w:firstLine="475"/>
    </w:pPr>
  </w:style>
  <w:style w:type="paragraph" w:customStyle="1" w:styleId="P05-00">
    <w:name w:val="P 05-00"/>
    <w:basedOn w:val="Normal"/>
    <w:pPr>
      <w:widowControl/>
      <w:ind w:firstLine="605"/>
    </w:pPr>
  </w:style>
  <w:style w:type="paragraph" w:customStyle="1" w:styleId="P06-00">
    <w:name w:val="P 06-00"/>
    <w:basedOn w:val="Normal"/>
    <w:link w:val="P06-00Char"/>
    <w:pPr>
      <w:widowControl/>
      <w:ind w:firstLine="720"/>
    </w:pPr>
  </w:style>
  <w:style w:type="paragraph" w:customStyle="1" w:styleId="P06-06">
    <w:name w:val="P 06-06"/>
    <w:basedOn w:val="Normal"/>
    <w:pPr>
      <w:widowControl/>
      <w:ind w:left="720"/>
    </w:pPr>
  </w:style>
  <w:style w:type="paragraph" w:customStyle="1" w:styleId="P06-07">
    <w:name w:val="P 06-07"/>
    <w:basedOn w:val="Normal"/>
    <w:pPr>
      <w:widowControl/>
      <w:ind w:left="835" w:hanging="115"/>
    </w:pPr>
  </w:style>
  <w:style w:type="paragraph" w:customStyle="1" w:styleId="P06-10">
    <w:name w:val="P 06-10"/>
    <w:basedOn w:val="Normal"/>
    <w:pPr>
      <w:widowControl/>
      <w:ind w:left="1195" w:hanging="475"/>
    </w:pPr>
  </w:style>
  <w:style w:type="paragraph" w:customStyle="1" w:styleId="P06-11">
    <w:name w:val="P 06-11"/>
    <w:basedOn w:val="Normal"/>
    <w:pPr>
      <w:widowControl/>
      <w:ind w:left="1325" w:hanging="605"/>
    </w:pPr>
  </w:style>
  <w:style w:type="paragraph" w:customStyle="1" w:styleId="P06-12">
    <w:name w:val="P 06-12"/>
    <w:basedOn w:val="Normal"/>
    <w:pPr>
      <w:widowControl/>
      <w:ind w:left="1440" w:hanging="720"/>
    </w:pPr>
  </w:style>
  <w:style w:type="paragraph" w:customStyle="1" w:styleId="P06-17">
    <w:name w:val="P 06-17"/>
    <w:basedOn w:val="Normal"/>
    <w:pPr>
      <w:widowControl/>
      <w:ind w:left="2045" w:hanging="1325"/>
    </w:pPr>
  </w:style>
  <w:style w:type="paragraph" w:customStyle="1" w:styleId="P06-18">
    <w:name w:val="P 06-18"/>
    <w:basedOn w:val="Normal"/>
    <w:pPr>
      <w:widowControl/>
      <w:ind w:left="2160" w:hanging="1440"/>
    </w:pPr>
  </w:style>
  <w:style w:type="paragraph" w:customStyle="1" w:styleId="P06-20">
    <w:name w:val="P 06-20"/>
    <w:basedOn w:val="Normal"/>
    <w:pPr>
      <w:widowControl/>
      <w:ind w:left="2405" w:hanging="1685"/>
    </w:pPr>
  </w:style>
  <w:style w:type="paragraph" w:customStyle="1" w:styleId="P06-21">
    <w:name w:val="P 06-21"/>
    <w:basedOn w:val="Normal"/>
    <w:pPr>
      <w:widowControl/>
      <w:ind w:left="2520" w:hanging="1800"/>
    </w:pPr>
  </w:style>
  <w:style w:type="paragraph" w:customStyle="1" w:styleId="P09-12">
    <w:name w:val="P 09-12"/>
    <w:basedOn w:val="Normal"/>
    <w:pPr>
      <w:widowControl/>
      <w:ind w:left="1440" w:hanging="360"/>
    </w:pPr>
  </w:style>
  <w:style w:type="paragraph" w:customStyle="1" w:styleId="P10-10">
    <w:name w:val="P 10-10"/>
    <w:basedOn w:val="Normal"/>
    <w:pPr>
      <w:widowControl/>
      <w:ind w:left="1195"/>
    </w:pPr>
  </w:style>
  <w:style w:type="paragraph" w:customStyle="1" w:styleId="P11-06">
    <w:name w:val="P 11-06"/>
    <w:basedOn w:val="Normal"/>
    <w:pPr>
      <w:widowControl/>
      <w:ind w:left="720" w:firstLine="605"/>
    </w:pPr>
  </w:style>
  <w:style w:type="paragraph" w:customStyle="1" w:styleId="P12-06">
    <w:name w:val="P 12-06"/>
    <w:basedOn w:val="Normal"/>
    <w:pPr>
      <w:widowControl/>
      <w:ind w:left="720" w:firstLine="720"/>
    </w:pPr>
  </w:style>
  <w:style w:type="paragraph" w:customStyle="1" w:styleId="P12-18">
    <w:name w:val="P 12-18"/>
    <w:basedOn w:val="Normal"/>
    <w:pPr>
      <w:widowControl/>
      <w:ind w:left="2160" w:hanging="720"/>
    </w:pPr>
  </w:style>
  <w:style w:type="character" w:styleId="PageNumber">
    <w:name w:val="page number"/>
    <w:basedOn w:val="DefaultParagraphFont"/>
  </w:style>
  <w:style w:type="character" w:customStyle="1" w:styleId="RTITLE">
    <w:name w:val="RTITLE"/>
    <w:rPr>
      <w:color w:val="FF0000"/>
    </w:rPr>
  </w:style>
  <w:style w:type="paragraph" w:customStyle="1" w:styleId="SEC06-16">
    <w:name w:val="SEC 06-16"/>
    <w:basedOn w:val="Normal"/>
    <w:pPr>
      <w:widowControl/>
      <w:ind w:left="1915" w:right="720" w:hanging="1195"/>
    </w:pPr>
  </w:style>
  <w:style w:type="paragraph" w:customStyle="1" w:styleId="SEC06-17">
    <w:name w:val="SEC 06-17"/>
    <w:basedOn w:val="Normal"/>
    <w:pPr>
      <w:widowControl/>
      <w:ind w:left="2045" w:right="720" w:hanging="1325"/>
    </w:pPr>
  </w:style>
  <w:style w:type="paragraph" w:customStyle="1" w:styleId="SEC06-18">
    <w:name w:val="SEC 06-18"/>
    <w:basedOn w:val="Normal"/>
    <w:pPr>
      <w:widowControl/>
      <w:ind w:left="2160" w:right="720" w:hanging="1440"/>
    </w:pPr>
  </w:style>
  <w:style w:type="paragraph" w:customStyle="1" w:styleId="SEC06-19">
    <w:name w:val="SEC 06-19"/>
    <w:basedOn w:val="Normal"/>
    <w:pPr>
      <w:widowControl/>
      <w:ind w:left="2275" w:right="720" w:hanging="1555"/>
    </w:pPr>
  </w:style>
  <w:style w:type="paragraph" w:customStyle="1" w:styleId="SEC06-20">
    <w:name w:val="SEC 06-20"/>
    <w:basedOn w:val="Normal"/>
    <w:pPr>
      <w:widowControl/>
      <w:ind w:left="2405" w:right="720" w:hanging="1685"/>
    </w:pPr>
  </w:style>
  <w:style w:type="paragraph" w:customStyle="1" w:styleId="SEC06-21">
    <w:name w:val="SEC 06-21"/>
    <w:basedOn w:val="Normal"/>
    <w:pPr>
      <w:widowControl/>
      <w:ind w:left="2520" w:right="720" w:hanging="1800"/>
    </w:pPr>
  </w:style>
  <w:style w:type="paragraph" w:customStyle="1" w:styleId="SEC06-22">
    <w:name w:val="SEC 06-22"/>
    <w:basedOn w:val="Normal"/>
    <w:pPr>
      <w:widowControl/>
      <w:ind w:left="2635" w:right="720" w:hanging="1915"/>
    </w:pPr>
  </w:style>
  <w:style w:type="paragraph" w:customStyle="1" w:styleId="SEC06-34">
    <w:name w:val="SEC 06-34"/>
    <w:basedOn w:val="Normal"/>
    <w:pPr>
      <w:widowControl/>
      <w:ind w:left="4075" w:right="720" w:hanging="3355"/>
    </w:pPr>
  </w:style>
  <w:style w:type="paragraph" w:customStyle="1" w:styleId="SEC06-37">
    <w:name w:val="SEC 06-37"/>
    <w:basedOn w:val="Normal"/>
    <w:pPr>
      <w:widowControl/>
      <w:ind w:left="4435" w:right="720" w:hanging="3715"/>
    </w:pPr>
  </w:style>
  <w:style w:type="paragraph" w:customStyle="1" w:styleId="SEC12-18">
    <w:name w:val="SEC 12-18"/>
    <w:basedOn w:val="Normal"/>
    <w:pPr>
      <w:widowControl/>
      <w:ind w:left="2160" w:right="720" w:hanging="720"/>
    </w:pPr>
  </w:style>
  <w:style w:type="character" w:customStyle="1" w:styleId="SECHEAD">
    <w:name w:val="SECHEAD"/>
    <w:basedOn w:val="DefaultParagraphFont"/>
    <w:rPr>
      <w:color w:val="800080"/>
      <w:u w:val="single"/>
    </w:rPr>
  </w:style>
  <w:style w:type="character" w:customStyle="1" w:styleId="SNUM">
    <w:name w:val="SNUM"/>
    <w:basedOn w:val="DefaultParagraphFont"/>
    <w:rPr>
      <w:color w:val="008000"/>
    </w:rPr>
  </w:style>
  <w:style w:type="character" w:customStyle="1" w:styleId="SPONSORS">
    <w:name w:val="SPONSORS"/>
  </w:style>
  <w:style w:type="character" w:customStyle="1" w:styleId="TITLE">
    <w:name w:val="TITLE"/>
    <w:basedOn w:val="DefaultParagraphFont"/>
    <w:rPr>
      <w:caps/>
      <w:color w:val="0000FF"/>
    </w:rPr>
  </w:style>
  <w:style w:type="character" w:customStyle="1" w:styleId="UP">
    <w:name w:val="UP"/>
    <w:basedOn w:val="DefaultParagraphFont"/>
    <w:rPr>
      <w:caps/>
      <w:noProof w:val="0"/>
      <w:color w:val="0000FF"/>
      <w:lang w:val="en-US"/>
    </w:rPr>
  </w:style>
  <w:style w:type="character" w:customStyle="1" w:styleId="P06-00Char">
    <w:name w:val="P 06-00 Char"/>
    <w:basedOn w:val="DefaultParagraphFont"/>
    <w:link w:val="P06-00"/>
    <w:rsid w:val="008449D1"/>
    <w:rPr>
      <w:rFonts w:ascii="Letter-Gothic-Drafting" w:hAnsi="Letter-Gothic-Drafting"/>
      <w:b/>
      <w:snapToGrid w:val="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tat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statutes.dot</Template>
  <TotalTime>0</TotalTime>
  <Pages>1</Pages>
  <Words>1638</Words>
  <Characters>9550</Characters>
  <Application>Microsoft Office Word</Application>
  <DocSecurity>0</DocSecurity>
  <Lines>194</Lines>
  <Paragraphs>79</Paragraphs>
  <ScaleCrop>false</ScaleCrop>
  <HeadingPairs>
    <vt:vector size="2" baseType="variant">
      <vt:variant>
        <vt:lpstr>Title</vt:lpstr>
      </vt:variant>
      <vt:variant>
        <vt:i4>1</vt:i4>
      </vt:variant>
    </vt:vector>
  </HeadingPairs>
  <TitlesOfParts>
    <vt:vector size="1" baseType="lpstr">
      <vt:lpstr>EXPLANATION OF BLEND</vt:lpstr>
    </vt:vector>
  </TitlesOfParts>
  <Company>LCS</Company>
  <LinksUpToDate>false</LinksUpToDate>
  <CharactersWithSpaces>11109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20-2102; Definitions</dc:title>
  <dc:subject>Definitions</dc:subject>
  <dc:creator>Arizona Legislative Council</dc:creator>
  <cp:keywords/>
  <dc:description>0035.doc - 511R - 2013</dc:description>
  <cp:lastModifiedBy>dbupdate</cp:lastModifiedBy>
  <cp:revision>2</cp:revision>
  <cp:lastPrinted>1601-01-01T00:00:00Z</cp:lastPrinted>
  <dcterms:created xsi:type="dcterms:W3CDTF">2023-09-14T12:08:00Z</dcterms:created>
  <dcterms:modified xsi:type="dcterms:W3CDTF">2023-09-14T12:08:00Z</dcterms:modified>
</cp:coreProperties>
</file>